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88" w:rsidRPr="00541162" w:rsidRDefault="001F7A6F" w:rsidP="009F1D5A">
      <w:pPr>
        <w:pStyle w:val="a3"/>
        <w:spacing w:before="0" w:beforeAutospacing="0" w:after="0" w:afterAutospacing="0"/>
        <w:jc w:val="center"/>
        <w:rPr>
          <w:rFonts w:ascii="Bookman Old Style" w:hAnsi="Bookman Old Style"/>
          <w:b/>
        </w:rPr>
      </w:pPr>
      <w:r w:rsidRPr="00541162">
        <w:rPr>
          <w:rFonts w:ascii="Bookman Old Style" w:hAnsi="Bookman Old Style"/>
          <w:noProof/>
          <w:color w:val="000000"/>
        </w:rPr>
        <w:drawing>
          <wp:inline distT="0" distB="0" distL="0" distR="0">
            <wp:extent cx="5940425" cy="949978"/>
            <wp:effectExtent l="0" t="0" r="3175" b="254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949978"/>
                    </a:xfrm>
                    <a:prstGeom prst="rect">
                      <a:avLst/>
                    </a:prstGeom>
                    <a:noFill/>
                    <a:ln>
                      <a:noFill/>
                    </a:ln>
                  </pic:spPr>
                </pic:pic>
              </a:graphicData>
            </a:graphic>
          </wp:inline>
        </w:drawing>
      </w:r>
    </w:p>
    <w:p w:rsidR="00611E88" w:rsidRPr="00541162" w:rsidRDefault="00611E88" w:rsidP="009F1D5A">
      <w:pPr>
        <w:pStyle w:val="a3"/>
        <w:spacing w:before="0" w:beforeAutospacing="0" w:after="0" w:afterAutospacing="0"/>
        <w:jc w:val="center"/>
        <w:rPr>
          <w:rFonts w:ascii="Bookman Old Style" w:hAnsi="Bookman Old Style"/>
          <w:b/>
        </w:rPr>
      </w:pPr>
    </w:p>
    <w:p w:rsidR="001F7A6F" w:rsidRPr="00541162" w:rsidRDefault="001F7A6F" w:rsidP="009F1D5A">
      <w:pPr>
        <w:pStyle w:val="a3"/>
        <w:spacing w:before="0" w:beforeAutospacing="0" w:after="0" w:afterAutospacing="0"/>
        <w:jc w:val="center"/>
        <w:rPr>
          <w:rFonts w:ascii="Bookman Old Style" w:hAnsi="Bookman Old Style"/>
          <w:b/>
        </w:rPr>
      </w:pPr>
    </w:p>
    <w:p w:rsidR="00DC79EA" w:rsidRPr="00541162" w:rsidRDefault="009F1D5A" w:rsidP="009F1D5A">
      <w:pPr>
        <w:pStyle w:val="a3"/>
        <w:spacing w:before="0" w:beforeAutospacing="0" w:after="0" w:afterAutospacing="0"/>
        <w:jc w:val="center"/>
        <w:rPr>
          <w:rFonts w:ascii="Bookman Old Style" w:hAnsi="Bookman Old Style"/>
          <w:b/>
        </w:rPr>
      </w:pPr>
      <w:r w:rsidRPr="00541162">
        <w:rPr>
          <w:rFonts w:ascii="Bookman Old Style" w:hAnsi="Bookman Old Style"/>
          <w:b/>
        </w:rPr>
        <w:t>МОНИТОРИНГ</w:t>
      </w:r>
    </w:p>
    <w:p w:rsidR="001F7A6F" w:rsidRPr="00541162" w:rsidRDefault="009F1D5A" w:rsidP="009F1D5A">
      <w:pPr>
        <w:pStyle w:val="a3"/>
        <w:spacing w:before="0" w:beforeAutospacing="0" w:after="0" w:afterAutospacing="0"/>
        <w:jc w:val="center"/>
        <w:rPr>
          <w:rFonts w:ascii="Bookman Old Style" w:hAnsi="Bookman Old Style"/>
          <w:b/>
        </w:rPr>
      </w:pPr>
      <w:r w:rsidRPr="00541162">
        <w:rPr>
          <w:rFonts w:ascii="Bookman Old Style" w:hAnsi="Bookman Old Style"/>
          <w:b/>
        </w:rPr>
        <w:t xml:space="preserve">практики применения Федерального закона от 03.07.2016 № 372-ФЗ </w:t>
      </w:r>
    </w:p>
    <w:p w:rsidR="009F1D5A" w:rsidRPr="00541162" w:rsidRDefault="009F1D5A" w:rsidP="009F1D5A">
      <w:pPr>
        <w:pStyle w:val="a3"/>
        <w:spacing w:before="0" w:beforeAutospacing="0" w:after="0" w:afterAutospacing="0"/>
        <w:jc w:val="center"/>
        <w:rPr>
          <w:rFonts w:ascii="Bookman Old Style" w:hAnsi="Bookman Old Style"/>
        </w:rPr>
      </w:pPr>
      <w:r w:rsidRPr="00541162">
        <w:rPr>
          <w:rFonts w:ascii="Bookman Old Style" w:hAnsi="Bookman Old Style"/>
          <w:b/>
        </w:rPr>
        <w:t>«О внесении изменений в Градостроительный кодекс Российской Федерации и отдельные законодательные акты Российской Федерации»</w:t>
      </w:r>
    </w:p>
    <w:p w:rsidR="009F1D5A" w:rsidRPr="00541162" w:rsidRDefault="009F1D5A" w:rsidP="009F1D5A">
      <w:pPr>
        <w:pStyle w:val="a3"/>
        <w:spacing w:before="0" w:beforeAutospacing="0" w:after="0" w:afterAutospacing="0"/>
        <w:jc w:val="center"/>
        <w:rPr>
          <w:rFonts w:ascii="Bookman Old Style" w:hAnsi="Bookman Old Style"/>
        </w:rPr>
      </w:pPr>
      <w:r w:rsidRPr="00541162">
        <w:rPr>
          <w:rFonts w:ascii="Bookman Old Style" w:hAnsi="Bookman Old Style"/>
        </w:rPr>
        <w:t>(третий этап)</w:t>
      </w:r>
    </w:p>
    <w:p w:rsidR="009F1D5A" w:rsidRPr="00541162" w:rsidRDefault="009F1D5A" w:rsidP="009F1D5A">
      <w:pPr>
        <w:pStyle w:val="a3"/>
        <w:spacing w:before="0" w:beforeAutospacing="0" w:after="0" w:afterAutospacing="0"/>
        <w:jc w:val="center"/>
        <w:rPr>
          <w:rFonts w:ascii="Bookman Old Style" w:hAnsi="Bookman Old Style"/>
        </w:rPr>
      </w:pPr>
    </w:p>
    <w:p w:rsidR="00A80C88"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В период с </w:t>
      </w:r>
      <w:r w:rsidR="009F1D5A" w:rsidRPr="00541162">
        <w:rPr>
          <w:rFonts w:ascii="Bookman Old Style" w:hAnsi="Bookman Old Style"/>
        </w:rPr>
        <w:t>3</w:t>
      </w:r>
      <w:r w:rsidRPr="00541162">
        <w:rPr>
          <w:rFonts w:ascii="Bookman Old Style" w:hAnsi="Bookman Old Style"/>
        </w:rPr>
        <w:t xml:space="preserve"> марта по 27 марта 201</w:t>
      </w:r>
      <w:r w:rsidR="009F1D5A" w:rsidRPr="00541162">
        <w:rPr>
          <w:rFonts w:ascii="Bookman Old Style" w:hAnsi="Bookman Old Style"/>
        </w:rPr>
        <w:t>8</w:t>
      </w:r>
      <w:r w:rsidRPr="00541162">
        <w:rPr>
          <w:rFonts w:ascii="Bookman Old Style" w:hAnsi="Bookman Old Style"/>
        </w:rPr>
        <w:t xml:space="preserve"> года Комитетом по строительству </w:t>
      </w:r>
      <w:r w:rsidR="00966191" w:rsidRPr="00541162">
        <w:rPr>
          <w:rFonts w:ascii="Bookman Old Style" w:hAnsi="Bookman Old Style"/>
        </w:rPr>
        <w:t xml:space="preserve">Общероссийской общественной организацией малого и среднего предпринимательства «ОПОРА РОССИИ» (далее - </w:t>
      </w:r>
      <w:r w:rsidRPr="00541162">
        <w:rPr>
          <w:rFonts w:ascii="Bookman Old Style" w:hAnsi="Bookman Old Style"/>
        </w:rPr>
        <w:t>ООО МСП «ОПОРА РОССИИ»</w:t>
      </w:r>
      <w:r w:rsidR="00966191" w:rsidRPr="00541162">
        <w:rPr>
          <w:rFonts w:ascii="Bookman Old Style" w:hAnsi="Bookman Old Style"/>
        </w:rPr>
        <w:t>)</w:t>
      </w:r>
      <w:r w:rsidRPr="00541162">
        <w:rPr>
          <w:rFonts w:ascii="Bookman Old Style" w:hAnsi="Bookman Old Style"/>
        </w:rPr>
        <w:t xml:space="preserve"> был проведен </w:t>
      </w:r>
      <w:r w:rsidR="00A80C88" w:rsidRPr="00541162">
        <w:rPr>
          <w:rFonts w:ascii="Bookman Old Style" w:hAnsi="Bookman Old Style"/>
        </w:rPr>
        <w:t>третий</w:t>
      </w:r>
      <w:r w:rsidR="00966191" w:rsidRPr="00541162">
        <w:rPr>
          <w:rFonts w:ascii="Bookman Old Style" w:hAnsi="Bookman Old Style"/>
        </w:rPr>
        <w:t>, заключительный</w:t>
      </w:r>
      <w:r w:rsidR="00A80C88" w:rsidRPr="00541162">
        <w:rPr>
          <w:rFonts w:ascii="Bookman Old Style" w:hAnsi="Bookman Old Style"/>
        </w:rPr>
        <w:t xml:space="preserve"> этап </w:t>
      </w:r>
      <w:r w:rsidRPr="00541162">
        <w:rPr>
          <w:rFonts w:ascii="Bookman Old Style" w:hAnsi="Bookman Old Style"/>
        </w:rPr>
        <w:t>мониторинг</w:t>
      </w:r>
      <w:r w:rsidR="00A80C88" w:rsidRPr="00541162">
        <w:rPr>
          <w:rFonts w:ascii="Bookman Old Style" w:hAnsi="Bookman Old Style"/>
        </w:rPr>
        <w:t>а</w:t>
      </w:r>
      <w:r w:rsidRPr="00541162">
        <w:rPr>
          <w:rFonts w:ascii="Bookman Old Style" w:hAnsi="Bookman Old Style"/>
        </w:rPr>
        <w:t xml:space="preserve"> практик</w:t>
      </w:r>
      <w:bookmarkStart w:id="0" w:name="_GoBack"/>
      <w:bookmarkEnd w:id="0"/>
      <w:r w:rsidRPr="00541162">
        <w:rPr>
          <w:rFonts w:ascii="Bookman Old Style" w:hAnsi="Bookman Old Style"/>
        </w:rPr>
        <w:t xml:space="preserve">и применения </w:t>
      </w:r>
      <w:r w:rsidR="009F1D5A" w:rsidRPr="00541162">
        <w:rPr>
          <w:rFonts w:ascii="Bookman Old Style" w:hAnsi="Bookman Old Style"/>
        </w:rPr>
        <w:t>Федерального закона от 03.07.2016 № 372-ФЗ «О внесении изменений в Градостроительный кодекс Российской Федерации и отдельные законодательные акты Российской Федерации» (далее - Закон № 372-ФЗ)</w:t>
      </w:r>
      <w:r w:rsidR="00966191" w:rsidRPr="00541162">
        <w:rPr>
          <w:rFonts w:ascii="Bookman Old Style" w:hAnsi="Bookman Old Style"/>
        </w:rPr>
        <w:t>.</w:t>
      </w:r>
    </w:p>
    <w:p w:rsidR="00F92173" w:rsidRPr="00541162" w:rsidRDefault="00F92173"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По данным Федеральной службы государственной статистики</w:t>
      </w:r>
      <w:r w:rsidRPr="00541162">
        <w:rPr>
          <w:rStyle w:val="ae"/>
          <w:rFonts w:ascii="Bookman Old Style" w:hAnsi="Bookman Old Style"/>
        </w:rPr>
        <w:footnoteReference w:id="2"/>
      </w:r>
      <w:r w:rsidRPr="00541162">
        <w:rPr>
          <w:rFonts w:ascii="Bookman Old Style" w:hAnsi="Bookman Old Style"/>
        </w:rPr>
        <w:t xml:space="preserve"> в Российской Федерации число действующих строительных организаций в Российской Федерации составляет более 270 тысяч. При этом более 95 % из них являются представителями малого и среднего бизнеса.</w:t>
      </w:r>
    </w:p>
    <w:p w:rsidR="00F92173" w:rsidRPr="00541162" w:rsidRDefault="00F92173" w:rsidP="001F7A6F">
      <w:pPr>
        <w:pStyle w:val="a3"/>
        <w:spacing w:before="0" w:beforeAutospacing="0" w:after="0" w:afterAutospacing="0" w:line="276" w:lineRule="auto"/>
        <w:ind w:firstLine="851"/>
        <w:jc w:val="both"/>
        <w:rPr>
          <w:rFonts w:ascii="Bookman Old Style" w:hAnsi="Bookman Old Style"/>
          <w:highlight w:val="red"/>
        </w:rPr>
      </w:pPr>
      <w:r w:rsidRPr="00541162">
        <w:rPr>
          <w:rFonts w:ascii="Bookman Old Style" w:hAnsi="Bookman Old Style"/>
        </w:rPr>
        <w:t>Основными факторами, сдерживающими деятельность строительных организаций, являются «высокий уровень налогов» (на этот фактор указали 34% опрошенных руководителей организаций), «недостаток заказов на работы» (31%) и «высокая стоимость материалов, конструкций, изделий» (29%), «неплатежеспособность заказчиков» (27%).</w:t>
      </w:r>
    </w:p>
    <w:p w:rsidR="00107AFC" w:rsidRPr="00541162" w:rsidRDefault="00107AFC"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Как следует из </w:t>
      </w:r>
      <w:r w:rsidR="00FA0094" w:rsidRPr="00541162">
        <w:rPr>
          <w:rFonts w:ascii="Bookman Old Style" w:hAnsi="Bookman Old Style"/>
        </w:rPr>
        <w:t>П</w:t>
      </w:r>
      <w:r w:rsidRPr="00541162">
        <w:rPr>
          <w:rFonts w:ascii="Bookman Old Style" w:hAnsi="Bookman Old Style"/>
        </w:rPr>
        <w:t xml:space="preserve">ояснительной записки к </w:t>
      </w:r>
      <w:r w:rsidR="00A21CA4" w:rsidRPr="00541162">
        <w:rPr>
          <w:rFonts w:ascii="Bookman Old Style" w:hAnsi="Bookman Old Style"/>
        </w:rPr>
        <w:t xml:space="preserve">проекту федерального закона № 938845-6 (впоследствии </w:t>
      </w:r>
      <w:r w:rsidR="00C52E08" w:rsidRPr="00541162">
        <w:rPr>
          <w:rFonts w:ascii="Bookman Old Style" w:hAnsi="Bookman Old Style"/>
        </w:rPr>
        <w:t xml:space="preserve">- </w:t>
      </w:r>
      <w:r w:rsidR="000B3BBB" w:rsidRPr="00541162">
        <w:rPr>
          <w:rFonts w:ascii="Bookman Old Style" w:hAnsi="Bookman Old Style"/>
        </w:rPr>
        <w:t>Закон № 372-ФЗ</w:t>
      </w:r>
      <w:r w:rsidR="00A21CA4" w:rsidRPr="00541162">
        <w:rPr>
          <w:rFonts w:ascii="Bookman Old Style" w:hAnsi="Bookman Old Style"/>
        </w:rPr>
        <w:t xml:space="preserve">) </w:t>
      </w:r>
      <w:r w:rsidR="00FA0094" w:rsidRPr="00541162">
        <w:rPr>
          <w:rFonts w:ascii="Bookman Old Style" w:hAnsi="Bookman Old Style"/>
        </w:rPr>
        <w:t xml:space="preserve">его принятие </w:t>
      </w:r>
      <w:r w:rsidR="008938D5" w:rsidRPr="00541162">
        <w:rPr>
          <w:rFonts w:ascii="Bookman Old Style" w:hAnsi="Bookman Old Style"/>
        </w:rPr>
        <w:t xml:space="preserve">было </w:t>
      </w:r>
      <w:r w:rsidR="00FA0094" w:rsidRPr="00541162">
        <w:rPr>
          <w:rFonts w:ascii="Bookman Old Style" w:hAnsi="Bookman Old Style"/>
        </w:rPr>
        <w:t>обусловлено необходимостью</w:t>
      </w:r>
      <w:r w:rsidR="00A21CA4" w:rsidRPr="00541162">
        <w:rPr>
          <w:rFonts w:ascii="Bookman Old Style" w:hAnsi="Bookman Old Style"/>
        </w:rPr>
        <w:t>:</w:t>
      </w:r>
    </w:p>
    <w:p w:rsidR="00107AFC" w:rsidRPr="00541162" w:rsidRDefault="00E23F2F"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1. Исключени</w:t>
      </w:r>
      <w:r w:rsidR="00FA0094" w:rsidRPr="00541162">
        <w:rPr>
          <w:rFonts w:ascii="Bookman Old Style" w:hAnsi="Bookman Old Style"/>
        </w:rPr>
        <w:t>я</w:t>
      </w:r>
      <w:r w:rsidR="00E6499B" w:rsidRPr="00541162">
        <w:rPr>
          <w:rFonts w:ascii="Bookman Old Style" w:hAnsi="Bookman Old Style"/>
        </w:rPr>
        <w:t xml:space="preserve"> </w:t>
      </w:r>
      <w:r w:rsidR="00107AFC" w:rsidRPr="00541162">
        <w:rPr>
          <w:rFonts w:ascii="Bookman Old Style" w:hAnsi="Bookman Old Style"/>
        </w:rPr>
        <w:t>факт</w:t>
      </w:r>
      <w:r w:rsidRPr="00541162">
        <w:rPr>
          <w:rFonts w:ascii="Bookman Old Style" w:hAnsi="Bookman Old Style"/>
        </w:rPr>
        <w:t>ов</w:t>
      </w:r>
      <w:r w:rsidR="00107AFC" w:rsidRPr="00541162">
        <w:rPr>
          <w:rFonts w:ascii="Bookman Old Style" w:hAnsi="Bookman Old Style"/>
        </w:rPr>
        <w:t xml:space="preserve"> нарушений саморегулируемыми организациями требований законодательства, в том числе основных требований к саморегулируемым организациям в отношении выдачи свидетельств о допуске к работам, которые оказывают влияние на безопасность объектов капитального строительства, и правил контроля за деятельностью членов саморегулируемых организаций, таки</w:t>
      </w:r>
      <w:r w:rsidR="00FA0094" w:rsidRPr="00541162">
        <w:rPr>
          <w:rFonts w:ascii="Bookman Old Style" w:hAnsi="Bookman Old Style"/>
        </w:rPr>
        <w:t>х</w:t>
      </w:r>
      <w:r w:rsidR="00107AFC" w:rsidRPr="00541162">
        <w:rPr>
          <w:rFonts w:ascii="Bookman Old Style" w:hAnsi="Bookman Old Style"/>
        </w:rPr>
        <w:t xml:space="preserve"> как:</w:t>
      </w:r>
    </w:p>
    <w:p w:rsidR="00107AFC" w:rsidRPr="00541162" w:rsidRDefault="008938D5"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107AFC" w:rsidRPr="00541162">
        <w:rPr>
          <w:rFonts w:ascii="Bookman Old Style" w:hAnsi="Bookman Old Style"/>
        </w:rPr>
        <w:t>выдача свидетельств о допуске к определенному виду работ до уплаты взносов в компенсационный фонд;</w:t>
      </w:r>
    </w:p>
    <w:p w:rsidR="00107AFC" w:rsidRPr="00541162" w:rsidRDefault="008938D5"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lastRenderedPageBreak/>
        <w:t xml:space="preserve">- </w:t>
      </w:r>
      <w:r w:rsidR="00107AFC" w:rsidRPr="00541162">
        <w:rPr>
          <w:rFonts w:ascii="Bookman Old Style" w:hAnsi="Bookman Old Style"/>
        </w:rPr>
        <w:t>уплата взносов в компенсационный фонд саморегулируемой организации третьими лицами или в рассрочку.</w:t>
      </w:r>
    </w:p>
    <w:p w:rsidR="00FA0094" w:rsidRPr="00541162" w:rsidRDefault="00E23F2F"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2. Устранени</w:t>
      </w:r>
      <w:r w:rsidR="00FA0094" w:rsidRPr="00541162">
        <w:rPr>
          <w:rFonts w:ascii="Bookman Old Style" w:hAnsi="Bookman Old Style"/>
        </w:rPr>
        <w:t>я</w:t>
      </w:r>
      <w:r w:rsidRPr="00541162">
        <w:rPr>
          <w:rFonts w:ascii="Bookman Old Style" w:hAnsi="Bookman Old Style"/>
        </w:rPr>
        <w:t xml:space="preserve"> выявленных в правоприменительной практике пробелов при осуществлении деятельности саморегулируемых организаций контроля за деятельностью </w:t>
      </w:r>
      <w:r w:rsidR="00BC278F" w:rsidRPr="00541162">
        <w:rPr>
          <w:rFonts w:ascii="Bookman Old Style" w:hAnsi="Bookman Old Style"/>
        </w:rPr>
        <w:t>своих членов</w:t>
      </w:r>
      <w:r w:rsidRPr="00541162">
        <w:rPr>
          <w:rFonts w:ascii="Bookman Old Style" w:hAnsi="Bookman Old Style"/>
        </w:rPr>
        <w:t>, повышени</w:t>
      </w:r>
      <w:r w:rsidR="00FA0094" w:rsidRPr="00541162">
        <w:rPr>
          <w:rFonts w:ascii="Bookman Old Style" w:hAnsi="Bookman Old Style"/>
        </w:rPr>
        <w:t>я</w:t>
      </w:r>
      <w:r w:rsidRPr="00541162">
        <w:rPr>
          <w:rFonts w:ascii="Bookman Old Style" w:hAnsi="Bookman Old Style"/>
        </w:rPr>
        <w:t xml:space="preserve"> их ответственности за качество строительных работ, производимых их членами. </w:t>
      </w:r>
    </w:p>
    <w:p w:rsidR="00A21CA4" w:rsidRPr="00541162" w:rsidRDefault="00FA0094"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3. </w:t>
      </w:r>
      <w:r w:rsidR="00E23F2F" w:rsidRPr="00541162">
        <w:rPr>
          <w:rFonts w:ascii="Bookman Old Style" w:hAnsi="Bookman Old Style"/>
        </w:rPr>
        <w:t>Введени</w:t>
      </w:r>
      <w:r w:rsidRPr="00541162">
        <w:rPr>
          <w:rFonts w:ascii="Bookman Old Style" w:hAnsi="Bookman Old Style"/>
        </w:rPr>
        <w:t>я</w:t>
      </w:r>
      <w:r w:rsidR="00E23F2F" w:rsidRPr="00541162">
        <w:rPr>
          <w:rFonts w:ascii="Bookman Old Style" w:hAnsi="Bookman Old Style"/>
        </w:rPr>
        <w:t xml:space="preserve"> обязанности рассмотрения саморегулируемой организацией жалоб и обращений на действия своих членов, а также уточнение содержания правил контроля путем дополнения процедурой рассмотрения жалоб и обращений на действия (бездействие) член</w:t>
      </w:r>
      <w:r w:rsidR="00372733" w:rsidRPr="00541162">
        <w:rPr>
          <w:rFonts w:ascii="Bookman Old Style" w:hAnsi="Bookman Old Style"/>
        </w:rPr>
        <w:t>ов саморегулируемой организации;</w:t>
      </w:r>
    </w:p>
    <w:p w:rsidR="00372733" w:rsidRPr="00541162" w:rsidRDefault="00FA0094"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4</w:t>
      </w:r>
      <w:r w:rsidR="00372733" w:rsidRPr="00541162">
        <w:rPr>
          <w:rFonts w:ascii="Bookman Old Style" w:hAnsi="Bookman Old Style"/>
        </w:rPr>
        <w:t>. Разграничени</w:t>
      </w:r>
      <w:r w:rsidRPr="00541162">
        <w:rPr>
          <w:rFonts w:ascii="Bookman Old Style" w:hAnsi="Bookman Old Style"/>
        </w:rPr>
        <w:t>я</w:t>
      </w:r>
      <w:r w:rsidR="00372733" w:rsidRPr="00541162">
        <w:rPr>
          <w:rFonts w:ascii="Bookman Old Style" w:hAnsi="Bookman Old Style"/>
        </w:rPr>
        <w:t xml:space="preserve"> отдельных полномочий Ростехнадзора и Национальных объединений саморегулируемых организаций по ведению Ростехнадзором государственного реестра саморегулируемых организаций и ведению Национальными объединениями саморегулируемых организаций единого реестра членов саморегулируемых организаций;</w:t>
      </w:r>
    </w:p>
    <w:p w:rsidR="00372733" w:rsidRPr="00541162" w:rsidRDefault="00FA0094"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5</w:t>
      </w:r>
      <w:r w:rsidR="00372733" w:rsidRPr="00541162">
        <w:rPr>
          <w:rFonts w:ascii="Bookman Old Style" w:hAnsi="Bookman Old Style"/>
        </w:rPr>
        <w:t>. Разработк</w:t>
      </w:r>
      <w:r w:rsidRPr="00541162">
        <w:rPr>
          <w:rFonts w:ascii="Bookman Old Style" w:hAnsi="Bookman Old Style"/>
        </w:rPr>
        <w:t>и</w:t>
      </w:r>
      <w:r w:rsidR="00372733" w:rsidRPr="00541162">
        <w:rPr>
          <w:rFonts w:ascii="Bookman Old Style" w:hAnsi="Bookman Old Style"/>
        </w:rPr>
        <w:t xml:space="preserve"> порядка ведения государственного реестра и требований к форме представления данных в электронном виде, унификаци</w:t>
      </w:r>
      <w:r w:rsidRPr="00541162">
        <w:rPr>
          <w:rFonts w:ascii="Bookman Old Style" w:hAnsi="Bookman Old Style"/>
        </w:rPr>
        <w:t>и</w:t>
      </w:r>
      <w:r w:rsidR="00372733" w:rsidRPr="00541162">
        <w:rPr>
          <w:rFonts w:ascii="Bookman Old Style" w:hAnsi="Bookman Old Style"/>
        </w:rPr>
        <w:t xml:space="preserve"> получения данных от саморегулируемых организаций в целях сокращения времени на их обработку и внесение в государственный реестр саморегулируемых организаций.</w:t>
      </w:r>
    </w:p>
    <w:p w:rsidR="003B0BAB" w:rsidRPr="00541162" w:rsidRDefault="00FA0094"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Конечными целями разработки и принятия закона определен</w:t>
      </w:r>
      <w:r w:rsidR="00F92173" w:rsidRPr="00541162">
        <w:rPr>
          <w:rFonts w:ascii="Bookman Old Style" w:hAnsi="Bookman Old Style"/>
        </w:rPr>
        <w:t>ы:</w:t>
      </w:r>
      <w:r w:rsidR="00541162" w:rsidRPr="00541162">
        <w:rPr>
          <w:rFonts w:ascii="Bookman Old Style" w:hAnsi="Bookman Old Style"/>
        </w:rPr>
        <w:t xml:space="preserve"> </w:t>
      </w:r>
      <w:r w:rsidR="003B0BAB" w:rsidRPr="00541162">
        <w:rPr>
          <w:rFonts w:ascii="Bookman Old Style" w:hAnsi="Bookman Old Style"/>
          <w:color w:val="000000"/>
        </w:rPr>
        <w:t>повышение качества выполнения и безопасности работ на объектах капитального строительства, усиление ответственности саморегулируемых организаций и ее членов, контроль за обеспечением сохранности и целевого использования компенсационных фондов саморегулируемых организаций, а также повышение</w:t>
      </w:r>
      <w:r w:rsidR="00541162" w:rsidRPr="00541162">
        <w:rPr>
          <w:rFonts w:ascii="Bookman Old Style" w:hAnsi="Bookman Old Style"/>
          <w:color w:val="000000"/>
        </w:rPr>
        <w:t xml:space="preserve"> </w:t>
      </w:r>
      <w:r w:rsidR="003B0BAB" w:rsidRPr="00541162">
        <w:rPr>
          <w:rFonts w:ascii="Bookman Old Style" w:hAnsi="Bookman Old Style"/>
          <w:color w:val="000000"/>
        </w:rPr>
        <w:t>качества предоставления и удобства получения государственной услуги по ведению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33BB5" w:rsidRPr="00541162" w:rsidRDefault="00433BB5"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В свою очередь Минстроем России</w:t>
      </w:r>
      <w:r w:rsidR="008938D5" w:rsidRPr="00541162">
        <w:rPr>
          <w:rStyle w:val="ae"/>
          <w:rFonts w:ascii="Bookman Old Style" w:hAnsi="Bookman Old Style"/>
        </w:rPr>
        <w:footnoteReference w:id="3"/>
      </w:r>
      <w:r w:rsidRPr="00541162">
        <w:rPr>
          <w:rFonts w:ascii="Bookman Old Style" w:hAnsi="Bookman Old Style"/>
        </w:rPr>
        <w:t xml:space="preserve"> выделены несколько иные</w:t>
      </w:r>
      <w:r w:rsidR="00F92173" w:rsidRPr="00541162">
        <w:rPr>
          <w:rFonts w:ascii="Bookman Old Style" w:hAnsi="Bookman Old Style"/>
        </w:rPr>
        <w:t>, дополнительные</w:t>
      </w:r>
      <w:r w:rsidRPr="00541162">
        <w:rPr>
          <w:rFonts w:ascii="Bookman Old Style" w:hAnsi="Bookman Old Style"/>
        </w:rPr>
        <w:t xml:space="preserve"> направления реформы саморегулирования, </w:t>
      </w:r>
      <w:r w:rsidR="008938D5" w:rsidRPr="00541162">
        <w:rPr>
          <w:rFonts w:ascii="Bookman Old Style" w:hAnsi="Bookman Old Style"/>
        </w:rPr>
        <w:t xml:space="preserve">закрепленные </w:t>
      </w:r>
      <w:r w:rsidR="00F92173" w:rsidRPr="00541162">
        <w:rPr>
          <w:rFonts w:ascii="Bookman Old Style" w:hAnsi="Bookman Old Style"/>
        </w:rPr>
        <w:t>Федеральным з</w:t>
      </w:r>
      <w:r w:rsidR="008938D5" w:rsidRPr="00541162">
        <w:rPr>
          <w:rFonts w:ascii="Bookman Old Style" w:hAnsi="Bookman Old Style"/>
        </w:rPr>
        <w:t>акон</w:t>
      </w:r>
      <w:r w:rsidR="00F92173" w:rsidRPr="00541162">
        <w:rPr>
          <w:rFonts w:ascii="Bookman Old Style" w:hAnsi="Bookman Old Style"/>
        </w:rPr>
        <w:t>ом</w:t>
      </w:r>
      <w:r w:rsidR="008938D5" w:rsidRPr="00541162">
        <w:rPr>
          <w:rFonts w:ascii="Bookman Old Style" w:hAnsi="Bookman Old Style"/>
        </w:rPr>
        <w:t xml:space="preserve"> № 372-ФЗ, </w:t>
      </w:r>
      <w:r w:rsidRPr="00541162">
        <w:rPr>
          <w:rFonts w:ascii="Bookman Old Style" w:hAnsi="Bookman Old Style"/>
        </w:rPr>
        <w:t>а именно:</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Введение регионализации СРО в сфере строительства;</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Уточнение требований: «кто должен быть членом СРО»;</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Размещение средств КФ на специальных счетах уполномоченных банков;</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Введение ответственности за исполнение договорных обязательств;</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Формирование Национального реестра специалистов;</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lastRenderedPageBreak/>
        <w:t>Наделение СРО дополнительными правами по контролю в сфере закупок;</w:t>
      </w:r>
    </w:p>
    <w:p w:rsidR="00433BB5" w:rsidRPr="00541162" w:rsidRDefault="00433BB5" w:rsidP="001F7A6F">
      <w:pPr>
        <w:pStyle w:val="a3"/>
        <w:numPr>
          <w:ilvl w:val="0"/>
          <w:numId w:val="3"/>
        </w:numPr>
        <w:spacing w:before="0" w:beforeAutospacing="0" w:after="0" w:afterAutospacing="0" w:line="276" w:lineRule="auto"/>
        <w:ind w:left="709"/>
        <w:jc w:val="both"/>
        <w:rPr>
          <w:rFonts w:ascii="Bookman Old Style" w:hAnsi="Bookman Old Style"/>
        </w:rPr>
      </w:pPr>
      <w:r w:rsidRPr="00541162">
        <w:rPr>
          <w:rFonts w:ascii="Bookman Old Style" w:hAnsi="Bookman Old Style"/>
        </w:rPr>
        <w:t>Наделение СРО дополнительными правами по контролю в части исполнения стандартов на процессы выполнения работ и квалификационных стандартов.</w:t>
      </w:r>
    </w:p>
    <w:p w:rsidR="00107AFC" w:rsidRPr="00541162" w:rsidRDefault="00107AFC"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Целями проведения мониторинга является установление эффективности </w:t>
      </w:r>
      <w:r w:rsidR="00372733" w:rsidRPr="00541162">
        <w:rPr>
          <w:rFonts w:ascii="Bookman Old Style" w:hAnsi="Bookman Old Style"/>
        </w:rPr>
        <w:t xml:space="preserve">практики </w:t>
      </w:r>
      <w:r w:rsidRPr="00541162">
        <w:rPr>
          <w:rFonts w:ascii="Bookman Old Style" w:hAnsi="Bookman Old Style"/>
        </w:rPr>
        <w:t>реализации Закон</w:t>
      </w:r>
      <w:r w:rsidR="00372733" w:rsidRPr="00541162">
        <w:rPr>
          <w:rFonts w:ascii="Bookman Old Style" w:hAnsi="Bookman Old Style"/>
        </w:rPr>
        <w:t>а</w:t>
      </w:r>
      <w:r w:rsidRPr="00541162">
        <w:rPr>
          <w:rFonts w:ascii="Bookman Old Style" w:hAnsi="Bookman Old Style"/>
        </w:rPr>
        <w:t xml:space="preserve"> № 372-ФЗ исходя из задач</w:t>
      </w:r>
      <w:r w:rsidR="00372733" w:rsidRPr="00541162">
        <w:rPr>
          <w:rFonts w:ascii="Bookman Old Style" w:hAnsi="Bookman Old Style"/>
        </w:rPr>
        <w:t>,</w:t>
      </w:r>
      <w:r w:rsidRPr="00541162">
        <w:rPr>
          <w:rFonts w:ascii="Bookman Old Style" w:hAnsi="Bookman Old Style"/>
        </w:rPr>
        <w:t xml:space="preserve"> поставленных перед ним</w:t>
      </w:r>
      <w:r w:rsidR="00A21CA4" w:rsidRPr="00541162">
        <w:rPr>
          <w:rFonts w:ascii="Bookman Old Style" w:hAnsi="Bookman Old Style"/>
        </w:rPr>
        <w:t xml:space="preserve">, в том числе в </w:t>
      </w:r>
      <w:r w:rsidR="00FA0094" w:rsidRPr="00541162">
        <w:rPr>
          <w:rFonts w:ascii="Bookman Old Style" w:hAnsi="Bookman Old Style"/>
        </w:rPr>
        <w:t>П</w:t>
      </w:r>
      <w:r w:rsidR="00A21CA4" w:rsidRPr="00541162">
        <w:rPr>
          <w:rFonts w:ascii="Bookman Old Style" w:hAnsi="Bookman Old Style"/>
        </w:rPr>
        <w:t>ояснительной записк</w:t>
      </w:r>
      <w:r w:rsidR="00372733" w:rsidRPr="00541162">
        <w:rPr>
          <w:rFonts w:ascii="Bookman Old Style" w:hAnsi="Bookman Old Style"/>
        </w:rPr>
        <w:t>е</w:t>
      </w:r>
      <w:r w:rsidR="00A21CA4" w:rsidRPr="00541162">
        <w:rPr>
          <w:rFonts w:ascii="Bookman Old Style" w:hAnsi="Bookman Old Style"/>
        </w:rPr>
        <w:t xml:space="preserve"> к проекту федерального закона № 938845-6</w:t>
      </w:r>
      <w:r w:rsidR="00433BB5" w:rsidRPr="00541162">
        <w:rPr>
          <w:rFonts w:ascii="Bookman Old Style" w:hAnsi="Bookman Old Style"/>
        </w:rPr>
        <w:t>, а также в материалах Минстроя России</w:t>
      </w:r>
      <w:r w:rsidR="001437AA" w:rsidRPr="00541162">
        <w:rPr>
          <w:rFonts w:ascii="Bookman Old Style" w:hAnsi="Bookman Old Style"/>
        </w:rPr>
        <w:t>, а также анализ реализации реформы института саморегулирования на строительном рынке</w:t>
      </w:r>
      <w:r w:rsidR="003B26B1" w:rsidRPr="00541162">
        <w:rPr>
          <w:rFonts w:ascii="Bookman Old Style" w:hAnsi="Bookman Old Style"/>
        </w:rPr>
        <w:t xml:space="preserve">, </w:t>
      </w:r>
      <w:r w:rsidR="008544E2" w:rsidRPr="00541162">
        <w:rPr>
          <w:rFonts w:ascii="Bookman Old Style" w:hAnsi="Bookman Old Style"/>
        </w:rPr>
        <w:t xml:space="preserve">её </w:t>
      </w:r>
      <w:r w:rsidR="003B26B1" w:rsidRPr="00541162">
        <w:rPr>
          <w:rFonts w:ascii="Bookman Old Style" w:hAnsi="Bookman Old Style"/>
        </w:rPr>
        <w:t>влияние на бизнес.</w:t>
      </w:r>
    </w:p>
    <w:p w:rsidR="00654F72" w:rsidRPr="00541162" w:rsidRDefault="00A80C88"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Мониторинг проводился путем опроса</w:t>
      </w:r>
      <w:r w:rsidR="009F1D5A" w:rsidRPr="00541162">
        <w:rPr>
          <w:rFonts w:ascii="Bookman Old Style" w:hAnsi="Bookman Old Style"/>
        </w:rPr>
        <w:t xml:space="preserve"> субъектов малого и среднего бизнеса, а также анализа информации, размещенной в открытом доступе в сети Интернет</w:t>
      </w:r>
      <w:r w:rsidRPr="00541162">
        <w:rPr>
          <w:rFonts w:ascii="Bookman Old Style" w:hAnsi="Bookman Old Style"/>
        </w:rPr>
        <w:t xml:space="preserve">. </w:t>
      </w:r>
      <w:r w:rsidR="00654F72" w:rsidRPr="00541162">
        <w:rPr>
          <w:rFonts w:ascii="Bookman Old Style" w:hAnsi="Bookman Old Style"/>
        </w:rPr>
        <w:t xml:space="preserve">Опрос был проведен в форме анкетирования. Анкета содержала 34 вопроса учитывающие ранее полученные </w:t>
      </w:r>
      <w:r w:rsidR="00966191" w:rsidRPr="00541162">
        <w:rPr>
          <w:rFonts w:ascii="Bookman Old Style" w:hAnsi="Bookman Old Style"/>
        </w:rPr>
        <w:t>предложения и пожелания</w:t>
      </w:r>
      <w:r w:rsidR="00654F72" w:rsidRPr="00541162">
        <w:rPr>
          <w:rFonts w:ascii="Bookman Old Style" w:hAnsi="Bookman Old Style"/>
        </w:rPr>
        <w:t xml:space="preserve"> от профессионального сообщества. Целевой аудиторией исследования стали субъекты предпринимательства, основной хозяйственной деятельностью которых является строительство, проектирование и изыскательская деятельность. </w:t>
      </w:r>
    </w:p>
    <w:p w:rsidR="00654F72"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В исследовании приняли участие члены ООО МСП «ОПОРА РОССИИ», предприниматели – представители отрасли более чем из половины субъектов Российской Федерации, осуществляющие свою деятельность по указанным направлениям как в одном субъекте, так и на территории </w:t>
      </w:r>
      <w:r w:rsidR="009F1D5A" w:rsidRPr="00541162">
        <w:rPr>
          <w:rFonts w:ascii="Bookman Old Style" w:hAnsi="Bookman Old Style"/>
        </w:rPr>
        <w:t>нескольких субъектов Российской Федерации</w:t>
      </w:r>
      <w:r w:rsidRPr="00541162">
        <w:rPr>
          <w:rFonts w:ascii="Bookman Old Style" w:hAnsi="Bookman Old Style"/>
        </w:rPr>
        <w:t xml:space="preserve">, а также Партнёры: </w:t>
      </w:r>
      <w:r w:rsidR="00C7631A" w:rsidRPr="00541162">
        <w:rPr>
          <w:rFonts w:ascii="Bookman Old Style" w:hAnsi="Bookman Old Style"/>
        </w:rPr>
        <w:t>Агентства Новостей «Строительный Бизнес», Рейтинговое агентство строительного комплекса, саморегулируемые организации.</w:t>
      </w:r>
    </w:p>
    <w:p w:rsidR="00A80C88"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Всего в ходе </w:t>
      </w:r>
      <w:r w:rsidR="009110B3" w:rsidRPr="00541162">
        <w:rPr>
          <w:rFonts w:ascii="Bookman Old Style" w:hAnsi="Bookman Old Style"/>
        </w:rPr>
        <w:t>проведения Опроса</w:t>
      </w:r>
      <w:r w:rsidRPr="00541162">
        <w:rPr>
          <w:rFonts w:ascii="Bookman Old Style" w:hAnsi="Bookman Old Style"/>
        </w:rPr>
        <w:t xml:space="preserve"> получено </w:t>
      </w:r>
      <w:r w:rsidR="00457B6A" w:rsidRPr="00541162">
        <w:rPr>
          <w:rFonts w:ascii="Bookman Old Style" w:hAnsi="Bookman Old Style"/>
        </w:rPr>
        <w:t>155</w:t>
      </w:r>
      <w:r w:rsidRPr="00541162">
        <w:rPr>
          <w:rFonts w:ascii="Bookman Old Style" w:hAnsi="Bookman Old Style"/>
        </w:rPr>
        <w:t xml:space="preserve"> анкет из </w:t>
      </w:r>
      <w:r w:rsidR="00457B6A" w:rsidRPr="00541162">
        <w:rPr>
          <w:rFonts w:ascii="Bookman Old Style" w:hAnsi="Bookman Old Style"/>
        </w:rPr>
        <w:t>34</w:t>
      </w:r>
      <w:r w:rsidRPr="00541162">
        <w:rPr>
          <w:rFonts w:ascii="Bookman Old Style" w:hAnsi="Bookman Old Style"/>
        </w:rPr>
        <w:t xml:space="preserve"> субъектов </w:t>
      </w:r>
      <w:r w:rsidR="00BC278F" w:rsidRPr="00541162">
        <w:rPr>
          <w:rFonts w:ascii="Bookman Old Style" w:hAnsi="Bookman Old Style"/>
        </w:rPr>
        <w:t>Российской Федерации</w:t>
      </w:r>
      <w:r w:rsidRPr="00541162">
        <w:rPr>
          <w:rFonts w:ascii="Bookman Old Style" w:hAnsi="Bookman Old Style"/>
        </w:rPr>
        <w:t xml:space="preserve">. </w:t>
      </w:r>
      <w:r w:rsidR="00A80C88" w:rsidRPr="00541162">
        <w:rPr>
          <w:rFonts w:ascii="Bookman Old Style" w:hAnsi="Bookman Old Style"/>
        </w:rPr>
        <w:t>Б</w:t>
      </w:r>
      <w:r w:rsidRPr="00541162">
        <w:rPr>
          <w:rFonts w:ascii="Bookman Old Style" w:hAnsi="Bookman Old Style"/>
        </w:rPr>
        <w:t xml:space="preserve">ольшинство анкет получено из следующих субъектов РФ: </w:t>
      </w:r>
    </w:p>
    <w:p w:rsidR="00457B6A" w:rsidRPr="00541162" w:rsidRDefault="00457B6A"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Орловская область - 27% </w:t>
      </w:r>
    </w:p>
    <w:p w:rsidR="00A80C88"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Москва</w:t>
      </w:r>
      <w:r w:rsidR="00BC278F" w:rsidRPr="00541162">
        <w:rPr>
          <w:rFonts w:ascii="Bookman Old Style" w:hAnsi="Bookman Old Style"/>
        </w:rPr>
        <w:t xml:space="preserve"> - город федерального значения</w:t>
      </w:r>
      <w:r w:rsidR="00457B6A" w:rsidRPr="00541162">
        <w:rPr>
          <w:rFonts w:ascii="Bookman Old Style" w:hAnsi="Bookman Old Style"/>
        </w:rPr>
        <w:t>–26%</w:t>
      </w:r>
      <w:r w:rsidRPr="00541162">
        <w:rPr>
          <w:rFonts w:ascii="Bookman Old Style" w:hAnsi="Bookman Old Style"/>
        </w:rPr>
        <w:t xml:space="preserve">, </w:t>
      </w:r>
    </w:p>
    <w:p w:rsidR="00654F72"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М</w:t>
      </w:r>
      <w:r w:rsidR="00BC278F" w:rsidRPr="00541162">
        <w:rPr>
          <w:rFonts w:ascii="Bookman Old Style" w:hAnsi="Bookman Old Style"/>
        </w:rPr>
        <w:t>осковская область</w:t>
      </w:r>
      <w:r w:rsidR="00457B6A" w:rsidRPr="00541162">
        <w:rPr>
          <w:rFonts w:ascii="Bookman Old Style" w:hAnsi="Bookman Old Style"/>
        </w:rPr>
        <w:t xml:space="preserve">–9 </w:t>
      </w:r>
      <w:r w:rsidRPr="00541162">
        <w:rPr>
          <w:rFonts w:ascii="Bookman Old Style" w:hAnsi="Bookman Old Style"/>
        </w:rPr>
        <w:t xml:space="preserve">%. </w:t>
      </w:r>
    </w:p>
    <w:p w:rsidR="00654F72" w:rsidRPr="00541162" w:rsidRDefault="00654F7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Из общего числа принявших участие в опросе: представители строительн</w:t>
      </w:r>
      <w:r w:rsidR="00F56694" w:rsidRPr="00541162">
        <w:rPr>
          <w:rFonts w:ascii="Bookman Old Style" w:hAnsi="Bookman Old Style"/>
        </w:rPr>
        <w:t>ых организаций</w:t>
      </w:r>
      <w:r w:rsidRPr="00541162">
        <w:rPr>
          <w:rFonts w:ascii="Bookman Old Style" w:hAnsi="Bookman Old Style"/>
        </w:rPr>
        <w:t xml:space="preserve"> – </w:t>
      </w:r>
      <w:r w:rsidR="000C5F8E" w:rsidRPr="00541162">
        <w:rPr>
          <w:rFonts w:ascii="Bookman Old Style" w:hAnsi="Bookman Old Style"/>
        </w:rPr>
        <w:t xml:space="preserve">85 </w:t>
      </w:r>
      <w:r w:rsidRPr="00541162">
        <w:rPr>
          <w:rFonts w:ascii="Bookman Old Style" w:hAnsi="Bookman Old Style"/>
        </w:rPr>
        <w:t>%,</w:t>
      </w:r>
      <w:r w:rsidR="00F56694" w:rsidRPr="00541162">
        <w:rPr>
          <w:rFonts w:ascii="Bookman Old Style" w:hAnsi="Bookman Old Style"/>
        </w:rPr>
        <w:t xml:space="preserve"> проектных организаций – </w:t>
      </w:r>
      <w:r w:rsidR="000C5F8E" w:rsidRPr="00541162">
        <w:rPr>
          <w:rFonts w:ascii="Bookman Old Style" w:hAnsi="Bookman Old Style"/>
        </w:rPr>
        <w:t xml:space="preserve">10 </w:t>
      </w:r>
      <w:r w:rsidR="00F56694" w:rsidRPr="00541162">
        <w:rPr>
          <w:rFonts w:ascii="Bookman Old Style" w:hAnsi="Bookman Old Style"/>
        </w:rPr>
        <w:t xml:space="preserve">%, организаций осуществляющих изысканий – </w:t>
      </w:r>
      <w:r w:rsidR="000C5F8E" w:rsidRPr="00541162">
        <w:rPr>
          <w:rFonts w:ascii="Bookman Old Style" w:hAnsi="Bookman Old Style"/>
        </w:rPr>
        <w:t xml:space="preserve">5 </w:t>
      </w:r>
      <w:r w:rsidR="00F56694" w:rsidRPr="00541162">
        <w:rPr>
          <w:rFonts w:ascii="Bookman Old Style" w:hAnsi="Bookman Old Style"/>
        </w:rPr>
        <w:t>%.</w:t>
      </w:r>
    </w:p>
    <w:p w:rsidR="00F56694" w:rsidRPr="00541162" w:rsidRDefault="000C5F8E"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40,6 %</w:t>
      </w:r>
      <w:r w:rsidR="00F56694" w:rsidRPr="00541162">
        <w:rPr>
          <w:rFonts w:ascii="Bookman Old Style" w:hAnsi="Bookman Old Style"/>
        </w:rPr>
        <w:t xml:space="preserve"> респондентов в ходе проводимой реформы сменили СРО в рамках регионализации и </w:t>
      </w:r>
      <w:r w:rsidRPr="00541162">
        <w:rPr>
          <w:rFonts w:ascii="Bookman Old Style" w:hAnsi="Bookman Old Style"/>
        </w:rPr>
        <w:t>12,9 %</w:t>
      </w:r>
      <w:r w:rsidR="00F56694" w:rsidRPr="00541162">
        <w:rPr>
          <w:rFonts w:ascii="Bookman Old Style" w:hAnsi="Bookman Old Style"/>
        </w:rPr>
        <w:t xml:space="preserve"> респондентов сменили СРО в связи с лишением статуса предыдущей СРО.</w:t>
      </w:r>
      <w:r w:rsidR="00242A98">
        <w:rPr>
          <w:rFonts w:ascii="Bookman Old Style" w:hAnsi="Bookman Old Style"/>
        </w:rPr>
        <w:t xml:space="preserve"> </w:t>
      </w:r>
      <w:r w:rsidR="00F56694" w:rsidRPr="00541162">
        <w:rPr>
          <w:rFonts w:ascii="Bookman Old Style" w:hAnsi="Bookman Old Style"/>
        </w:rPr>
        <w:t xml:space="preserve">При этом </w:t>
      </w:r>
      <w:r w:rsidRPr="00541162">
        <w:rPr>
          <w:rFonts w:ascii="Bookman Old Style" w:hAnsi="Bookman Old Style"/>
        </w:rPr>
        <w:t xml:space="preserve">31,6% </w:t>
      </w:r>
      <w:r w:rsidR="00F56694" w:rsidRPr="00541162">
        <w:rPr>
          <w:rFonts w:ascii="Bookman Old Style" w:hAnsi="Bookman Old Style"/>
        </w:rPr>
        <w:t>респондентов отметили</w:t>
      </w:r>
      <w:r w:rsidR="00A80C88" w:rsidRPr="00541162">
        <w:rPr>
          <w:rFonts w:ascii="Bookman Old Style" w:hAnsi="Bookman Old Style"/>
        </w:rPr>
        <w:t>,</w:t>
      </w:r>
      <w:r w:rsidR="00F56694" w:rsidRPr="00541162">
        <w:rPr>
          <w:rFonts w:ascii="Bookman Old Style" w:hAnsi="Bookman Old Style"/>
        </w:rPr>
        <w:t xml:space="preserve"> что ранее уплаченный взнос в компенсационный фонд не перечислен и </w:t>
      </w:r>
      <w:r w:rsidRPr="00541162">
        <w:rPr>
          <w:rFonts w:ascii="Bookman Old Style" w:hAnsi="Bookman Old Style"/>
        </w:rPr>
        <w:t>3,2 %</w:t>
      </w:r>
      <w:r w:rsidR="00F56694" w:rsidRPr="00541162">
        <w:rPr>
          <w:rFonts w:ascii="Bookman Old Style" w:hAnsi="Bookman Old Style"/>
        </w:rPr>
        <w:t xml:space="preserve"> респондентов отметили</w:t>
      </w:r>
      <w:r w:rsidR="00952AD2" w:rsidRPr="00541162">
        <w:rPr>
          <w:rFonts w:ascii="Bookman Old Style" w:hAnsi="Bookman Old Style"/>
        </w:rPr>
        <w:t>,</w:t>
      </w:r>
      <w:r w:rsidR="00F56694" w:rsidRPr="00541162">
        <w:rPr>
          <w:rFonts w:ascii="Bookman Old Style" w:hAnsi="Bookman Old Style"/>
        </w:rPr>
        <w:t xml:space="preserve"> что взнос перечислен не в полном объеме.</w:t>
      </w:r>
    </w:p>
    <w:p w:rsidR="00F56694" w:rsidRPr="00541162" w:rsidRDefault="00C7631A"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Абсолютное</w:t>
      </w:r>
      <w:r w:rsidR="00A80C88" w:rsidRPr="00541162">
        <w:rPr>
          <w:rFonts w:ascii="Bookman Old Style" w:hAnsi="Bookman Old Style"/>
        </w:rPr>
        <w:t xml:space="preserve"> большинство респондентов </w:t>
      </w:r>
      <w:r w:rsidR="000C5F8E" w:rsidRPr="00541162">
        <w:rPr>
          <w:rFonts w:ascii="Bookman Old Style" w:hAnsi="Bookman Old Style"/>
        </w:rPr>
        <w:t>– 94,6 %</w:t>
      </w:r>
      <w:r w:rsidR="00F56694" w:rsidRPr="00541162">
        <w:rPr>
          <w:rFonts w:ascii="Bookman Old Style" w:hAnsi="Bookman Old Style"/>
        </w:rPr>
        <w:t xml:space="preserve"> не сталкивались с отказами </w:t>
      </w:r>
      <w:r w:rsidRPr="00541162">
        <w:rPr>
          <w:rFonts w:ascii="Bookman Old Style" w:hAnsi="Bookman Old Style"/>
        </w:rPr>
        <w:t>при</w:t>
      </w:r>
      <w:r w:rsidR="00F56694" w:rsidRPr="00541162">
        <w:rPr>
          <w:rFonts w:ascii="Bookman Old Style" w:hAnsi="Bookman Old Style"/>
        </w:rPr>
        <w:t xml:space="preserve"> вступлении в СРО в «домашнем» регионе.</w:t>
      </w:r>
    </w:p>
    <w:p w:rsidR="00EE1836" w:rsidRPr="00541162" w:rsidRDefault="00C7631A"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lastRenderedPageBreak/>
        <w:t>Как правило</w:t>
      </w:r>
      <w:r w:rsidR="000C5F8E" w:rsidRPr="00541162">
        <w:rPr>
          <w:rFonts w:ascii="Bookman Old Style" w:hAnsi="Bookman Old Style"/>
        </w:rPr>
        <w:t>,</w:t>
      </w:r>
      <w:r w:rsidR="00541162" w:rsidRPr="00541162">
        <w:rPr>
          <w:rFonts w:ascii="Bookman Old Style" w:hAnsi="Bookman Old Style"/>
        </w:rPr>
        <w:t xml:space="preserve"> </w:t>
      </w:r>
      <w:r w:rsidR="00F039A9" w:rsidRPr="00541162">
        <w:rPr>
          <w:rFonts w:ascii="Bookman Old Style" w:hAnsi="Bookman Old Style"/>
        </w:rPr>
        <w:t>компани</w:t>
      </w:r>
      <w:r w:rsidRPr="00541162">
        <w:rPr>
          <w:rFonts w:ascii="Bookman Old Style" w:hAnsi="Bookman Old Style"/>
        </w:rPr>
        <w:t>и</w:t>
      </w:r>
      <w:r w:rsidR="009110B3" w:rsidRPr="00541162">
        <w:rPr>
          <w:rFonts w:ascii="Bookman Old Style" w:hAnsi="Bookman Old Style"/>
        </w:rPr>
        <w:t>,</w:t>
      </w:r>
      <w:r w:rsidR="00F039A9" w:rsidRPr="00541162">
        <w:rPr>
          <w:rFonts w:ascii="Bookman Old Style" w:hAnsi="Bookman Old Style"/>
        </w:rPr>
        <w:t xml:space="preserve"> обращавши</w:t>
      </w:r>
      <w:r w:rsidRPr="00541162">
        <w:rPr>
          <w:rFonts w:ascii="Bookman Old Style" w:hAnsi="Bookman Old Style"/>
        </w:rPr>
        <w:t>е</w:t>
      </w:r>
      <w:r w:rsidR="00F039A9" w:rsidRPr="00541162">
        <w:rPr>
          <w:rFonts w:ascii="Bookman Old Style" w:hAnsi="Bookman Old Style"/>
        </w:rPr>
        <w:t xml:space="preserve">ся в саморегулируемую организацию или национальное объединение за консультационной поддержкой в рамках реализации положений </w:t>
      </w:r>
      <w:r w:rsidR="00DD693F" w:rsidRPr="00541162">
        <w:rPr>
          <w:rFonts w:ascii="Bookman Old Style" w:hAnsi="Bookman Old Style"/>
        </w:rPr>
        <w:t xml:space="preserve">Федерального закона № </w:t>
      </w:r>
      <w:r w:rsidR="00F039A9" w:rsidRPr="00541162">
        <w:rPr>
          <w:rFonts w:ascii="Bookman Old Style" w:hAnsi="Bookman Old Style"/>
        </w:rPr>
        <w:t>372-ФЗ</w:t>
      </w:r>
      <w:r w:rsidR="009110B3" w:rsidRPr="00541162">
        <w:rPr>
          <w:rFonts w:ascii="Bookman Old Style" w:hAnsi="Bookman Old Style"/>
        </w:rPr>
        <w:t>,</w:t>
      </w:r>
      <w:r w:rsidR="00F039A9" w:rsidRPr="00541162">
        <w:rPr>
          <w:rFonts w:ascii="Bookman Old Style" w:hAnsi="Bookman Old Style"/>
        </w:rPr>
        <w:t xml:space="preserve"> получили необходимую помощь и разъяснения, что позволяет положительно оценить проведенную работу по информированию и разъяснению норм и положений действующего законодательства.</w:t>
      </w:r>
    </w:p>
    <w:p w:rsidR="00C7631A" w:rsidRPr="00541162" w:rsidRDefault="00C7631A"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Наряду с этим выявлены и отдельные проблемные вопросы.</w:t>
      </w:r>
    </w:p>
    <w:p w:rsidR="00952AD2" w:rsidRPr="00541162" w:rsidRDefault="00F56694"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Более половины организаций принявших участие в опросе отмечают увеличение финансовой нагрузки: </w:t>
      </w:r>
    </w:p>
    <w:p w:rsidR="00952AD2" w:rsidRPr="00541162" w:rsidRDefault="00952AD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F56694" w:rsidRPr="00541162">
        <w:rPr>
          <w:rFonts w:ascii="Bookman Old Style" w:hAnsi="Bookman Old Style"/>
        </w:rPr>
        <w:t>51</w:t>
      </w:r>
      <w:r w:rsidR="000C5F8E" w:rsidRPr="00541162">
        <w:rPr>
          <w:rFonts w:ascii="Bookman Old Style" w:hAnsi="Bookman Old Style"/>
        </w:rPr>
        <w:t>,6</w:t>
      </w:r>
      <w:r w:rsidR="00F56694" w:rsidRPr="00541162">
        <w:rPr>
          <w:rFonts w:ascii="Bookman Old Style" w:hAnsi="Bookman Old Style"/>
        </w:rPr>
        <w:t xml:space="preserve"> % отметили увеличение нагрузки в виде увеличения</w:t>
      </w:r>
      <w:r w:rsidR="00242A98">
        <w:rPr>
          <w:rFonts w:ascii="Bookman Old Style" w:hAnsi="Bookman Old Style"/>
        </w:rPr>
        <w:t xml:space="preserve"> </w:t>
      </w:r>
      <w:r w:rsidR="00F56694" w:rsidRPr="00541162">
        <w:rPr>
          <w:rFonts w:ascii="Bookman Old Style" w:hAnsi="Bookman Old Style"/>
        </w:rPr>
        <w:t xml:space="preserve">размера </w:t>
      </w:r>
      <w:r w:rsidR="00E87BBB" w:rsidRPr="00541162">
        <w:rPr>
          <w:rFonts w:ascii="Bookman Old Style" w:hAnsi="Bookman Old Style"/>
        </w:rPr>
        <w:t xml:space="preserve">членских </w:t>
      </w:r>
      <w:r w:rsidR="00F56694" w:rsidRPr="00541162">
        <w:rPr>
          <w:rFonts w:ascii="Bookman Old Style" w:hAnsi="Bookman Old Style"/>
        </w:rPr>
        <w:t>взносов</w:t>
      </w:r>
      <w:r w:rsidR="00E87BBB" w:rsidRPr="00541162">
        <w:rPr>
          <w:rFonts w:ascii="Bookman Old Style" w:hAnsi="Bookman Old Style"/>
        </w:rPr>
        <w:t xml:space="preserve"> и иных обязательных платежей, а также</w:t>
      </w:r>
      <w:r w:rsidR="00F56694" w:rsidRPr="00541162">
        <w:rPr>
          <w:rFonts w:ascii="Bookman Old Style" w:hAnsi="Bookman Old Style"/>
        </w:rPr>
        <w:t xml:space="preserve"> введения штрафов</w:t>
      </w:r>
      <w:r w:rsidR="00D15808" w:rsidRPr="00541162">
        <w:rPr>
          <w:rFonts w:ascii="Bookman Old Style" w:hAnsi="Bookman Old Style"/>
        </w:rPr>
        <w:t>;</w:t>
      </w:r>
    </w:p>
    <w:p w:rsidR="00952AD2" w:rsidRPr="00541162" w:rsidRDefault="00952AD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EE1836" w:rsidRPr="00541162">
        <w:rPr>
          <w:rFonts w:ascii="Bookman Old Style" w:hAnsi="Bookman Old Style"/>
        </w:rPr>
        <w:t>52</w:t>
      </w:r>
      <w:r w:rsidR="00FE6669" w:rsidRPr="00541162">
        <w:rPr>
          <w:rFonts w:ascii="Bookman Old Style" w:hAnsi="Bookman Old Style"/>
        </w:rPr>
        <w:t>,9</w:t>
      </w:r>
      <w:r w:rsidR="00EE1836" w:rsidRPr="00541162">
        <w:rPr>
          <w:rFonts w:ascii="Bookman Old Style" w:hAnsi="Bookman Old Style"/>
        </w:rPr>
        <w:t xml:space="preserve"> % отметили увеличение финансовой нагрузки в связи с необходимостью наличия в штате по основному месту работы не менее двух специалистов</w:t>
      </w:r>
      <w:r w:rsidR="009F1D5A" w:rsidRPr="00541162">
        <w:rPr>
          <w:rFonts w:ascii="Bookman Old Style" w:hAnsi="Bookman Old Style"/>
        </w:rPr>
        <w:t>,</w:t>
      </w:r>
      <w:r w:rsidR="00EE1836" w:rsidRPr="00541162">
        <w:rPr>
          <w:rFonts w:ascii="Bookman Old Style" w:hAnsi="Bookman Old Style"/>
        </w:rPr>
        <w:t xml:space="preserve"> сведения о которых включены в </w:t>
      </w:r>
      <w:r w:rsidR="00966191" w:rsidRPr="00541162">
        <w:rPr>
          <w:rFonts w:ascii="Bookman Old Style" w:hAnsi="Bookman Old Style"/>
        </w:rPr>
        <w:t xml:space="preserve">национальный реестр специалистов (далее – </w:t>
      </w:r>
      <w:r w:rsidR="00EE1836" w:rsidRPr="00541162">
        <w:rPr>
          <w:rFonts w:ascii="Bookman Old Style" w:hAnsi="Bookman Old Style"/>
        </w:rPr>
        <w:t>НРС</w:t>
      </w:r>
      <w:r w:rsidR="00966191" w:rsidRPr="00541162">
        <w:rPr>
          <w:rFonts w:ascii="Bookman Old Style" w:hAnsi="Bookman Old Style"/>
        </w:rPr>
        <w:t>)</w:t>
      </w:r>
      <w:r w:rsidR="00D15808" w:rsidRPr="00541162">
        <w:rPr>
          <w:rFonts w:ascii="Bookman Old Style" w:hAnsi="Bookman Old Style"/>
        </w:rPr>
        <w:t>;</w:t>
      </w:r>
    </w:p>
    <w:p w:rsidR="00952AD2" w:rsidRPr="00541162" w:rsidRDefault="00952AD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69323C" w:rsidRPr="00541162">
        <w:rPr>
          <w:rFonts w:ascii="Bookman Old Style" w:hAnsi="Bookman Old Style"/>
        </w:rPr>
        <w:t>52</w:t>
      </w:r>
      <w:r w:rsidR="000C5F8E" w:rsidRPr="00541162">
        <w:rPr>
          <w:rFonts w:ascii="Bookman Old Style" w:hAnsi="Bookman Old Style"/>
        </w:rPr>
        <w:t>,9</w:t>
      </w:r>
      <w:r w:rsidR="0069323C" w:rsidRPr="00541162">
        <w:rPr>
          <w:rFonts w:ascii="Bookman Old Style" w:hAnsi="Bookman Old Style"/>
        </w:rPr>
        <w:t xml:space="preserve"> % организации вынуждены были доплачивать взносы в компенсационный фонд в связи с не перечислением ранее уплаченного взноса и необходимостью формирования компенсационного фонда обесп</w:t>
      </w:r>
      <w:r w:rsidR="00D15808" w:rsidRPr="00541162">
        <w:rPr>
          <w:rFonts w:ascii="Bookman Old Style" w:hAnsi="Bookman Old Style"/>
        </w:rPr>
        <w:t>ечения договорных обязательств.</w:t>
      </w:r>
    </w:p>
    <w:p w:rsidR="00966191" w:rsidRPr="00541162" w:rsidRDefault="0069323C"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Треть опрошенных организаций отмечает наличие дополнительных (</w:t>
      </w:r>
      <w:r w:rsidR="00966191" w:rsidRPr="00541162">
        <w:rPr>
          <w:rFonts w:ascii="Bookman Old Style" w:hAnsi="Bookman Old Style"/>
        </w:rPr>
        <w:t xml:space="preserve">не противоречащих </w:t>
      </w:r>
      <w:r w:rsidRPr="00541162">
        <w:rPr>
          <w:rFonts w:ascii="Bookman Old Style" w:hAnsi="Bookman Old Style"/>
        </w:rPr>
        <w:t>закон</w:t>
      </w:r>
      <w:r w:rsidR="00966191" w:rsidRPr="00541162">
        <w:rPr>
          <w:rFonts w:ascii="Bookman Old Style" w:hAnsi="Bookman Old Style"/>
        </w:rPr>
        <w:t>у</w:t>
      </w:r>
      <w:r w:rsidRPr="00541162">
        <w:rPr>
          <w:rFonts w:ascii="Bookman Old Style" w:hAnsi="Bookman Old Style"/>
        </w:rPr>
        <w:t xml:space="preserve">) требований со стороны СРО, </w:t>
      </w:r>
      <w:r w:rsidR="00952AD2" w:rsidRPr="00541162">
        <w:rPr>
          <w:rFonts w:ascii="Bookman Old Style" w:hAnsi="Bookman Old Style"/>
        </w:rPr>
        <w:t xml:space="preserve">которые </w:t>
      </w:r>
      <w:r w:rsidRPr="00541162">
        <w:rPr>
          <w:rFonts w:ascii="Bookman Old Style" w:hAnsi="Bookman Old Style"/>
        </w:rPr>
        <w:t>влеку</w:t>
      </w:r>
      <w:r w:rsidR="00952AD2" w:rsidRPr="00541162">
        <w:rPr>
          <w:rFonts w:ascii="Bookman Old Style" w:hAnsi="Bookman Old Style"/>
        </w:rPr>
        <w:t>т</w:t>
      </w:r>
      <w:r w:rsidRPr="00541162">
        <w:rPr>
          <w:rFonts w:ascii="Bookman Old Style" w:hAnsi="Bookman Old Style"/>
        </w:rPr>
        <w:t xml:space="preserve"> увеличение финансовых расходов</w:t>
      </w:r>
      <w:r w:rsidR="00C7631A" w:rsidRPr="00541162">
        <w:rPr>
          <w:rFonts w:ascii="Bookman Old Style" w:hAnsi="Bookman Old Style"/>
        </w:rPr>
        <w:t>. К таким требованиям относятся</w:t>
      </w:r>
      <w:r w:rsidRPr="00541162">
        <w:rPr>
          <w:rFonts w:ascii="Bookman Old Style" w:hAnsi="Bookman Old Style"/>
        </w:rPr>
        <w:t xml:space="preserve">: </w:t>
      </w:r>
    </w:p>
    <w:p w:rsidR="00966191" w:rsidRPr="00541162" w:rsidRDefault="00966191" w:rsidP="001F7A6F">
      <w:pPr>
        <w:pStyle w:val="a3"/>
        <w:numPr>
          <w:ilvl w:val="0"/>
          <w:numId w:val="2"/>
        </w:numPr>
        <w:spacing w:before="0" w:beforeAutospacing="0" w:after="0" w:afterAutospacing="0" w:line="276" w:lineRule="auto"/>
        <w:ind w:left="851"/>
        <w:jc w:val="both"/>
        <w:rPr>
          <w:rFonts w:ascii="Bookman Old Style" w:hAnsi="Bookman Old Style"/>
        </w:rPr>
      </w:pPr>
      <w:r w:rsidRPr="00541162">
        <w:rPr>
          <w:rFonts w:ascii="Bookman Old Style" w:hAnsi="Bookman Old Style"/>
        </w:rPr>
        <w:t>установлени</w:t>
      </w:r>
      <w:r w:rsidR="00952AD2" w:rsidRPr="00541162">
        <w:rPr>
          <w:rFonts w:ascii="Bookman Old Style" w:hAnsi="Bookman Old Style"/>
        </w:rPr>
        <w:t>е</w:t>
      </w:r>
      <w:r w:rsidR="0069323C" w:rsidRPr="00541162">
        <w:rPr>
          <w:rFonts w:ascii="Bookman Old Style" w:hAnsi="Bookman Old Style"/>
        </w:rPr>
        <w:t xml:space="preserve"> размера членского вз</w:t>
      </w:r>
      <w:r w:rsidRPr="00541162">
        <w:rPr>
          <w:rFonts w:ascii="Bookman Old Style" w:hAnsi="Bookman Old Style"/>
        </w:rPr>
        <w:t xml:space="preserve">носа исходя из </w:t>
      </w:r>
      <w:r w:rsidR="009C3720" w:rsidRPr="00541162">
        <w:rPr>
          <w:rFonts w:ascii="Bookman Old Style" w:hAnsi="Bookman Old Style"/>
        </w:rPr>
        <w:t xml:space="preserve">объёма </w:t>
      </w:r>
      <w:r w:rsidRPr="00541162">
        <w:rPr>
          <w:rFonts w:ascii="Bookman Old Style" w:hAnsi="Bookman Old Style"/>
        </w:rPr>
        <w:t>оборота компании;</w:t>
      </w:r>
    </w:p>
    <w:p w:rsidR="00966191" w:rsidRPr="00541162" w:rsidRDefault="00966191" w:rsidP="001F7A6F">
      <w:pPr>
        <w:pStyle w:val="a3"/>
        <w:numPr>
          <w:ilvl w:val="0"/>
          <w:numId w:val="2"/>
        </w:numPr>
        <w:spacing w:before="0" w:beforeAutospacing="0" w:after="0" w:afterAutospacing="0" w:line="276" w:lineRule="auto"/>
        <w:ind w:left="851"/>
        <w:jc w:val="both"/>
        <w:rPr>
          <w:rFonts w:ascii="Bookman Old Style" w:hAnsi="Bookman Old Style"/>
        </w:rPr>
      </w:pPr>
      <w:r w:rsidRPr="00541162">
        <w:rPr>
          <w:rFonts w:ascii="Bookman Old Style" w:hAnsi="Bookman Old Style"/>
        </w:rPr>
        <w:t>прохождение</w:t>
      </w:r>
      <w:r w:rsidR="0069323C" w:rsidRPr="00541162">
        <w:rPr>
          <w:rFonts w:ascii="Bookman Old Style" w:hAnsi="Bookman Old Style"/>
        </w:rPr>
        <w:t xml:space="preserve"> повышени</w:t>
      </w:r>
      <w:r w:rsidRPr="00541162">
        <w:rPr>
          <w:rFonts w:ascii="Bookman Old Style" w:hAnsi="Bookman Old Style"/>
        </w:rPr>
        <w:t>я</w:t>
      </w:r>
      <w:r w:rsidR="0069323C" w:rsidRPr="00541162">
        <w:rPr>
          <w:rFonts w:ascii="Bookman Old Style" w:hAnsi="Bookman Old Style"/>
        </w:rPr>
        <w:t xml:space="preserve"> квалификации в конкретны</w:t>
      </w:r>
      <w:r w:rsidRPr="00541162">
        <w:rPr>
          <w:rFonts w:ascii="Bookman Old Style" w:hAnsi="Bookman Old Style"/>
        </w:rPr>
        <w:t>х учебных центрах;</w:t>
      </w:r>
    </w:p>
    <w:p w:rsidR="00966191" w:rsidRPr="00541162" w:rsidRDefault="00952AD2" w:rsidP="001F7A6F">
      <w:pPr>
        <w:pStyle w:val="a3"/>
        <w:numPr>
          <w:ilvl w:val="0"/>
          <w:numId w:val="2"/>
        </w:numPr>
        <w:spacing w:before="0" w:beforeAutospacing="0" w:after="0" w:afterAutospacing="0" w:line="276" w:lineRule="auto"/>
        <w:ind w:left="851"/>
        <w:jc w:val="both"/>
        <w:rPr>
          <w:rFonts w:ascii="Bookman Old Style" w:hAnsi="Bookman Old Style"/>
        </w:rPr>
      </w:pPr>
      <w:r w:rsidRPr="00541162">
        <w:rPr>
          <w:rFonts w:ascii="Bookman Old Style" w:hAnsi="Bookman Old Style"/>
        </w:rPr>
        <w:t xml:space="preserve">необходимость </w:t>
      </w:r>
      <w:r w:rsidR="00966191" w:rsidRPr="00541162">
        <w:rPr>
          <w:rFonts w:ascii="Bookman Old Style" w:hAnsi="Bookman Old Style"/>
        </w:rPr>
        <w:t>заключени</w:t>
      </w:r>
      <w:r w:rsidRPr="00541162">
        <w:rPr>
          <w:rFonts w:ascii="Bookman Old Style" w:hAnsi="Bookman Old Style"/>
        </w:rPr>
        <w:t>я</w:t>
      </w:r>
      <w:r w:rsidR="00966191" w:rsidRPr="00541162">
        <w:rPr>
          <w:rFonts w:ascii="Bookman Old Style" w:hAnsi="Bookman Old Style"/>
        </w:rPr>
        <w:t xml:space="preserve"> договора страхования</w:t>
      </w:r>
      <w:r w:rsidR="009C3720" w:rsidRPr="00541162">
        <w:rPr>
          <w:rFonts w:ascii="Bookman Old Style" w:hAnsi="Bookman Old Style"/>
        </w:rPr>
        <w:t xml:space="preserve"> финансового риска</w:t>
      </w:r>
      <w:r w:rsidR="00966191" w:rsidRPr="00541162">
        <w:rPr>
          <w:rFonts w:ascii="Bookman Old Style" w:hAnsi="Bookman Old Style"/>
        </w:rPr>
        <w:t>;</w:t>
      </w:r>
    </w:p>
    <w:p w:rsidR="00966191" w:rsidRPr="00541162" w:rsidRDefault="0069323C" w:rsidP="001F7A6F">
      <w:pPr>
        <w:pStyle w:val="a3"/>
        <w:numPr>
          <w:ilvl w:val="0"/>
          <w:numId w:val="2"/>
        </w:numPr>
        <w:spacing w:before="0" w:beforeAutospacing="0" w:after="0" w:afterAutospacing="0" w:line="276" w:lineRule="auto"/>
        <w:ind w:left="851"/>
        <w:jc w:val="both"/>
        <w:rPr>
          <w:rFonts w:ascii="Bookman Old Style" w:hAnsi="Bookman Old Style"/>
        </w:rPr>
      </w:pPr>
      <w:r w:rsidRPr="00541162">
        <w:rPr>
          <w:rFonts w:ascii="Bookman Old Style" w:hAnsi="Bookman Old Style"/>
        </w:rPr>
        <w:t>заключение договоров страхования только с опред</w:t>
      </w:r>
      <w:r w:rsidR="00966191" w:rsidRPr="00541162">
        <w:rPr>
          <w:rFonts w:ascii="Bookman Old Style" w:hAnsi="Bookman Old Style"/>
        </w:rPr>
        <w:t>еленными страховыми компаниями;</w:t>
      </w:r>
    </w:p>
    <w:p w:rsidR="0069323C" w:rsidRPr="00541162" w:rsidRDefault="00966191" w:rsidP="001F7A6F">
      <w:pPr>
        <w:pStyle w:val="a3"/>
        <w:numPr>
          <w:ilvl w:val="0"/>
          <w:numId w:val="2"/>
        </w:numPr>
        <w:spacing w:before="0" w:beforeAutospacing="0" w:after="0" w:afterAutospacing="0" w:line="276" w:lineRule="auto"/>
        <w:ind w:left="851"/>
        <w:jc w:val="both"/>
        <w:rPr>
          <w:rFonts w:ascii="Bookman Old Style" w:hAnsi="Bookman Old Style"/>
        </w:rPr>
      </w:pPr>
      <w:r w:rsidRPr="00541162">
        <w:rPr>
          <w:rFonts w:ascii="Bookman Old Style" w:hAnsi="Bookman Old Style"/>
        </w:rPr>
        <w:t>обязательности</w:t>
      </w:r>
      <w:r w:rsidR="0069323C" w:rsidRPr="00541162">
        <w:rPr>
          <w:rFonts w:ascii="Bookman Old Style" w:hAnsi="Bookman Old Style"/>
        </w:rPr>
        <w:t xml:space="preserve"> аттестации</w:t>
      </w:r>
      <w:r w:rsidR="00DA72BF" w:rsidRPr="00541162">
        <w:rPr>
          <w:rFonts w:ascii="Bookman Old Style" w:hAnsi="Bookman Old Style"/>
        </w:rPr>
        <w:t xml:space="preserve"> работников организации</w:t>
      </w:r>
      <w:r w:rsidR="0069323C" w:rsidRPr="00541162">
        <w:rPr>
          <w:rFonts w:ascii="Bookman Old Style" w:hAnsi="Bookman Old Style"/>
        </w:rPr>
        <w:t>.</w:t>
      </w:r>
    </w:p>
    <w:p w:rsidR="00952AD2" w:rsidRPr="00541162" w:rsidRDefault="00F039A9"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Подавляющее число опрошенных отметило то, что реформа саморегулирования не оказала </w:t>
      </w:r>
      <w:r w:rsidR="00DA72BF" w:rsidRPr="00541162">
        <w:rPr>
          <w:rFonts w:ascii="Bookman Old Style" w:hAnsi="Bookman Old Style"/>
        </w:rPr>
        <w:t xml:space="preserve">существенного </w:t>
      </w:r>
      <w:r w:rsidRPr="00541162">
        <w:rPr>
          <w:rFonts w:ascii="Bookman Old Style" w:hAnsi="Bookman Old Style"/>
        </w:rPr>
        <w:t>влияния на качество выполняемых работ</w:t>
      </w:r>
      <w:r w:rsidR="00B60213" w:rsidRPr="00541162">
        <w:rPr>
          <w:rFonts w:ascii="Bookman Old Style" w:hAnsi="Bookman Old Style"/>
        </w:rPr>
        <w:t>,</w:t>
      </w:r>
      <w:r w:rsidRPr="00541162">
        <w:rPr>
          <w:rFonts w:ascii="Bookman Old Style" w:hAnsi="Bookman Old Style"/>
        </w:rPr>
        <w:t xml:space="preserve"> а именно: </w:t>
      </w:r>
    </w:p>
    <w:p w:rsidR="00952AD2" w:rsidRPr="00541162" w:rsidRDefault="00952AD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F039A9" w:rsidRPr="00541162">
        <w:rPr>
          <w:rFonts w:ascii="Bookman Old Style" w:hAnsi="Bookman Old Style"/>
        </w:rPr>
        <w:t>8</w:t>
      </w:r>
      <w:r w:rsidR="00FE6669" w:rsidRPr="00541162">
        <w:rPr>
          <w:rFonts w:ascii="Bookman Old Style" w:hAnsi="Bookman Old Style"/>
        </w:rPr>
        <w:t>3,9</w:t>
      </w:r>
      <w:r w:rsidR="00F039A9" w:rsidRPr="00541162">
        <w:rPr>
          <w:rFonts w:ascii="Bookman Old Style" w:hAnsi="Bookman Old Style"/>
        </w:rPr>
        <w:t xml:space="preserve"> % отметили</w:t>
      </w:r>
      <w:r w:rsidR="00B60213" w:rsidRPr="00541162">
        <w:rPr>
          <w:rFonts w:ascii="Bookman Old Style" w:hAnsi="Bookman Old Style"/>
        </w:rPr>
        <w:t>,</w:t>
      </w:r>
      <w:r w:rsidR="00F039A9" w:rsidRPr="00541162">
        <w:rPr>
          <w:rFonts w:ascii="Bookman Old Style" w:hAnsi="Bookman Old Style"/>
        </w:rPr>
        <w:t xml:space="preserve"> что качество работ с момента вступления в силу </w:t>
      </w:r>
      <w:r w:rsidR="00E9293F" w:rsidRPr="00541162">
        <w:rPr>
          <w:rFonts w:ascii="Bookman Old Style" w:hAnsi="Bookman Old Style"/>
        </w:rPr>
        <w:t xml:space="preserve">Федерального закона № </w:t>
      </w:r>
      <w:r w:rsidR="00F039A9" w:rsidRPr="00541162">
        <w:rPr>
          <w:rFonts w:ascii="Bookman Old Style" w:hAnsi="Bookman Old Style"/>
        </w:rPr>
        <w:t>372-</w:t>
      </w:r>
      <w:r w:rsidR="00E9293F" w:rsidRPr="00541162">
        <w:rPr>
          <w:rFonts w:ascii="Bookman Old Style" w:hAnsi="Bookman Old Style"/>
        </w:rPr>
        <w:t>ФЗ</w:t>
      </w:r>
      <w:r w:rsidR="00C7631A" w:rsidRPr="00541162">
        <w:rPr>
          <w:rFonts w:ascii="Bookman Old Style" w:hAnsi="Bookman Old Style"/>
        </w:rPr>
        <w:t xml:space="preserve"> не изменилось;</w:t>
      </w:r>
    </w:p>
    <w:p w:rsidR="00C7631A" w:rsidRPr="00541162" w:rsidRDefault="00952AD2"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F039A9" w:rsidRPr="00541162">
        <w:rPr>
          <w:rFonts w:ascii="Bookman Old Style" w:hAnsi="Bookman Old Style"/>
        </w:rPr>
        <w:t>50,3 % отметили усиления контроля со стороны СРО</w:t>
      </w:r>
      <w:r w:rsidR="00C7631A" w:rsidRPr="00541162">
        <w:rPr>
          <w:rFonts w:ascii="Bookman Old Style" w:hAnsi="Bookman Old Style"/>
        </w:rPr>
        <w:t>;</w:t>
      </w:r>
    </w:p>
    <w:p w:rsidR="00611E88" w:rsidRPr="00541162" w:rsidRDefault="00C7631A"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F039A9" w:rsidRPr="00541162">
        <w:rPr>
          <w:rFonts w:ascii="Bookman Old Style" w:hAnsi="Bookman Old Style"/>
        </w:rPr>
        <w:t>68</w:t>
      </w:r>
      <w:r w:rsidR="00FE6669" w:rsidRPr="00541162">
        <w:rPr>
          <w:rFonts w:ascii="Bookman Old Style" w:hAnsi="Bookman Old Style"/>
        </w:rPr>
        <w:t>,4</w:t>
      </w:r>
      <w:r w:rsidR="00F039A9" w:rsidRPr="00541162">
        <w:rPr>
          <w:rFonts w:ascii="Bookman Old Style" w:hAnsi="Bookman Old Style"/>
        </w:rPr>
        <w:t xml:space="preserve"> % указыва</w:t>
      </w:r>
      <w:r w:rsidRPr="00541162">
        <w:rPr>
          <w:rFonts w:ascii="Bookman Old Style" w:hAnsi="Bookman Old Style"/>
        </w:rPr>
        <w:t>ю</w:t>
      </w:r>
      <w:r w:rsidR="00F039A9" w:rsidRPr="00541162">
        <w:rPr>
          <w:rFonts w:ascii="Bookman Old Style" w:hAnsi="Bookman Old Style"/>
        </w:rPr>
        <w:t>т на то</w:t>
      </w:r>
      <w:r w:rsidR="009F1D5A" w:rsidRPr="00541162">
        <w:rPr>
          <w:rFonts w:ascii="Bookman Old Style" w:hAnsi="Bookman Old Style"/>
        </w:rPr>
        <w:t>,</w:t>
      </w:r>
      <w:r w:rsidR="00F039A9" w:rsidRPr="00541162">
        <w:rPr>
          <w:rFonts w:ascii="Bookman Old Style" w:hAnsi="Bookman Old Style"/>
        </w:rPr>
        <w:t xml:space="preserve"> что контроль со стороны СРО не оказывает влияния</w:t>
      </w:r>
      <w:r w:rsidRPr="00541162">
        <w:rPr>
          <w:rFonts w:ascii="Bookman Old Style" w:hAnsi="Bookman Old Style"/>
        </w:rPr>
        <w:t xml:space="preserve"> на качество выполняемых работ;</w:t>
      </w:r>
    </w:p>
    <w:p w:rsidR="00B60213" w:rsidRPr="00541162" w:rsidRDefault="00611E88" w:rsidP="001F7A6F">
      <w:pPr>
        <w:pStyle w:val="a3"/>
        <w:spacing w:before="0" w:beforeAutospacing="0" w:after="0" w:afterAutospacing="0" w:line="276" w:lineRule="auto"/>
        <w:ind w:firstLine="851"/>
        <w:jc w:val="both"/>
        <w:rPr>
          <w:rFonts w:ascii="Bookman Old Style" w:hAnsi="Bookman Old Style"/>
        </w:rPr>
      </w:pPr>
      <w:r w:rsidRPr="00541162">
        <w:rPr>
          <w:rFonts w:ascii="Bookman Old Style" w:hAnsi="Bookman Old Style"/>
        </w:rPr>
        <w:t xml:space="preserve">- </w:t>
      </w:r>
      <w:r w:rsidR="00F039A9" w:rsidRPr="00541162">
        <w:rPr>
          <w:rFonts w:ascii="Bookman Old Style" w:hAnsi="Bookman Old Style"/>
        </w:rPr>
        <w:t>78</w:t>
      </w:r>
      <w:r w:rsidR="00FE6669" w:rsidRPr="00541162">
        <w:rPr>
          <w:rFonts w:ascii="Bookman Old Style" w:hAnsi="Bookman Old Style"/>
        </w:rPr>
        <w:t>,1</w:t>
      </w:r>
      <w:r w:rsidR="00F039A9" w:rsidRPr="00541162">
        <w:rPr>
          <w:rFonts w:ascii="Bookman Old Style" w:hAnsi="Bookman Old Style"/>
        </w:rPr>
        <w:t xml:space="preserve"> % отметили</w:t>
      </w:r>
      <w:r w:rsidR="009F1D5A" w:rsidRPr="00541162">
        <w:rPr>
          <w:rFonts w:ascii="Bookman Old Style" w:hAnsi="Bookman Old Style"/>
        </w:rPr>
        <w:t>,</w:t>
      </w:r>
      <w:r w:rsidR="00F039A9" w:rsidRPr="00541162">
        <w:rPr>
          <w:rFonts w:ascii="Bookman Old Style" w:hAnsi="Bookman Old Style"/>
        </w:rPr>
        <w:t xml:space="preserve"> что наличие специалистов</w:t>
      </w:r>
      <w:r w:rsidR="00C7631A" w:rsidRPr="00541162">
        <w:rPr>
          <w:rFonts w:ascii="Bookman Old Style" w:hAnsi="Bookman Old Style"/>
        </w:rPr>
        <w:t>,</w:t>
      </w:r>
      <w:r w:rsidR="00F039A9" w:rsidRPr="00541162">
        <w:rPr>
          <w:rFonts w:ascii="Bookman Old Style" w:hAnsi="Bookman Old Style"/>
        </w:rPr>
        <w:t xml:space="preserve"> сведения о которых внесены в НРС</w:t>
      </w:r>
      <w:r w:rsidR="00952AD2" w:rsidRPr="00541162">
        <w:rPr>
          <w:rFonts w:ascii="Bookman Old Style" w:hAnsi="Bookman Old Style"/>
        </w:rPr>
        <w:t>,</w:t>
      </w:r>
      <w:r w:rsidR="00F039A9" w:rsidRPr="00541162">
        <w:rPr>
          <w:rFonts w:ascii="Bookman Old Style" w:hAnsi="Bookman Old Style"/>
        </w:rPr>
        <w:t xml:space="preserve"> не оказ</w:t>
      </w:r>
      <w:r w:rsidR="00B60213" w:rsidRPr="00541162">
        <w:rPr>
          <w:rFonts w:ascii="Bookman Old Style" w:hAnsi="Bookman Old Style"/>
        </w:rPr>
        <w:t>ывает</w:t>
      </w:r>
      <w:r w:rsidR="00F039A9" w:rsidRPr="00541162">
        <w:rPr>
          <w:rFonts w:ascii="Bookman Old Style" w:hAnsi="Bookman Old Style"/>
        </w:rPr>
        <w:t xml:space="preserve"> влияния на качество </w:t>
      </w:r>
      <w:r w:rsidR="009F1D5A" w:rsidRPr="00541162">
        <w:rPr>
          <w:rFonts w:ascii="Bookman Old Style" w:hAnsi="Bookman Old Style"/>
        </w:rPr>
        <w:t xml:space="preserve">выполняемых </w:t>
      </w:r>
      <w:r w:rsidR="00F039A9" w:rsidRPr="00541162">
        <w:rPr>
          <w:rFonts w:ascii="Bookman Old Style" w:hAnsi="Bookman Old Style"/>
        </w:rPr>
        <w:t>работ</w:t>
      </w:r>
      <w:r w:rsidR="005550EA" w:rsidRPr="00541162">
        <w:rPr>
          <w:rFonts w:ascii="Bookman Old Style" w:hAnsi="Bookman Old Style"/>
        </w:rPr>
        <w:t xml:space="preserve">, при этом 65,2 % опрошенных получали предложения по внесению </w:t>
      </w:r>
      <w:r w:rsidR="005550EA" w:rsidRPr="00541162">
        <w:rPr>
          <w:rFonts w:ascii="Bookman Old Style" w:hAnsi="Bookman Old Style"/>
        </w:rPr>
        <w:lastRenderedPageBreak/>
        <w:t>специалистов в Национальный реестр специалистов за денежное вознаграждение</w:t>
      </w:r>
      <w:r w:rsidR="00B60213" w:rsidRPr="00541162">
        <w:rPr>
          <w:rFonts w:ascii="Bookman Old Style" w:hAnsi="Bookman Old Style"/>
        </w:rPr>
        <w:t>.</w:t>
      </w:r>
    </w:p>
    <w:p w:rsidR="005550EA" w:rsidRPr="00541162" w:rsidRDefault="00B60213"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Из общего числа принявших участие в мониторинге 2</w:t>
      </w:r>
      <w:r w:rsidR="005550EA" w:rsidRPr="00541162">
        <w:rPr>
          <w:rFonts w:ascii="Bookman Old Style" w:hAnsi="Bookman Old Style" w:cs="Times New Roman"/>
          <w:sz w:val="24"/>
          <w:szCs w:val="24"/>
        </w:rPr>
        <w:t>1</w:t>
      </w:r>
      <w:r w:rsidRPr="00541162">
        <w:rPr>
          <w:rFonts w:ascii="Bookman Old Style" w:hAnsi="Bookman Old Style" w:cs="Times New Roman"/>
          <w:sz w:val="24"/>
          <w:szCs w:val="24"/>
        </w:rPr>
        <w:t>,</w:t>
      </w:r>
      <w:r w:rsidR="005550EA" w:rsidRPr="00541162">
        <w:rPr>
          <w:rFonts w:ascii="Bookman Old Style" w:hAnsi="Bookman Old Style" w:cs="Times New Roman"/>
          <w:sz w:val="24"/>
          <w:szCs w:val="24"/>
        </w:rPr>
        <w:t>5</w:t>
      </w:r>
      <w:r w:rsidRPr="00541162">
        <w:rPr>
          <w:rFonts w:ascii="Bookman Old Style" w:hAnsi="Bookman Old Style" w:cs="Times New Roman"/>
          <w:sz w:val="24"/>
          <w:szCs w:val="24"/>
        </w:rPr>
        <w:t xml:space="preserve">% не знает </w:t>
      </w:r>
      <w:r w:rsidRPr="00541162">
        <w:rPr>
          <w:rFonts w:ascii="Bookman Old Style" w:eastAsia="Times New Roman" w:hAnsi="Bookman Old Style" w:cs="Times New Roman"/>
          <w:sz w:val="24"/>
          <w:szCs w:val="24"/>
          <w:lang w:eastAsia="ru-RU"/>
        </w:rPr>
        <w:t xml:space="preserve">о стандартах на процессы </w:t>
      </w:r>
      <w:r w:rsidRPr="00541162">
        <w:rPr>
          <w:rFonts w:ascii="Bookman Old Style" w:hAnsi="Bookman Old Style" w:cs="Times New Roman"/>
          <w:sz w:val="24"/>
          <w:szCs w:val="24"/>
        </w:rPr>
        <w:t>выполнения работ, 37</w:t>
      </w:r>
      <w:r w:rsidR="005550EA" w:rsidRPr="00541162">
        <w:rPr>
          <w:rFonts w:ascii="Bookman Old Style" w:hAnsi="Bookman Old Style" w:cs="Times New Roman"/>
          <w:sz w:val="24"/>
          <w:szCs w:val="24"/>
        </w:rPr>
        <w:t>,6</w:t>
      </w:r>
      <w:r w:rsidRPr="00541162">
        <w:rPr>
          <w:rFonts w:ascii="Bookman Old Style" w:hAnsi="Bookman Old Style" w:cs="Times New Roman"/>
          <w:sz w:val="24"/>
          <w:szCs w:val="24"/>
        </w:rPr>
        <w:t xml:space="preserve"> % не применяют в своей деятельности указанные стандарты, 61 % указывает на отсутствие эффекта от применения стандартов, и 7</w:t>
      </w:r>
      <w:r w:rsidR="005550EA" w:rsidRPr="00541162">
        <w:rPr>
          <w:rFonts w:ascii="Bookman Old Style" w:hAnsi="Bookman Old Style" w:cs="Times New Roman"/>
          <w:sz w:val="24"/>
          <w:szCs w:val="24"/>
        </w:rPr>
        <w:t>6</w:t>
      </w:r>
      <w:r w:rsidRPr="00541162">
        <w:rPr>
          <w:rFonts w:ascii="Bookman Old Style" w:hAnsi="Bookman Old Style" w:cs="Times New Roman"/>
          <w:sz w:val="24"/>
          <w:szCs w:val="24"/>
        </w:rPr>
        <w:t xml:space="preserve"> % отметили</w:t>
      </w:r>
      <w:r w:rsidR="00E9293F" w:rsidRPr="00541162">
        <w:rPr>
          <w:rFonts w:ascii="Bookman Old Style" w:hAnsi="Bookman Old Style" w:cs="Times New Roman"/>
          <w:sz w:val="24"/>
          <w:szCs w:val="24"/>
        </w:rPr>
        <w:t>,</w:t>
      </w:r>
      <w:r w:rsidRPr="00541162">
        <w:rPr>
          <w:rFonts w:ascii="Bookman Old Style" w:hAnsi="Bookman Old Style" w:cs="Times New Roman"/>
          <w:sz w:val="24"/>
          <w:szCs w:val="24"/>
        </w:rPr>
        <w:t xml:space="preserve"> что применение стандартов не помогло им в ходе судебных разбирательств. </w:t>
      </w:r>
    </w:p>
    <w:p w:rsidR="00B60213" w:rsidRPr="00541162" w:rsidRDefault="00FA213A"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При этом 3</w:t>
      </w:r>
      <w:r w:rsidR="005550EA" w:rsidRPr="00541162">
        <w:rPr>
          <w:rFonts w:ascii="Bookman Old Style" w:hAnsi="Bookman Old Style" w:cs="Times New Roman"/>
          <w:sz w:val="24"/>
          <w:szCs w:val="24"/>
        </w:rPr>
        <w:t>8</w:t>
      </w:r>
      <w:r w:rsidRPr="00541162">
        <w:rPr>
          <w:rFonts w:ascii="Bookman Old Style" w:hAnsi="Bookman Old Style" w:cs="Times New Roman"/>
          <w:sz w:val="24"/>
          <w:szCs w:val="24"/>
        </w:rPr>
        <w:t xml:space="preserve"> % указывают</w:t>
      </w:r>
      <w:r w:rsidR="00E9293F" w:rsidRPr="00541162">
        <w:rPr>
          <w:rFonts w:ascii="Bookman Old Style" w:hAnsi="Bookman Old Style" w:cs="Times New Roman"/>
          <w:sz w:val="24"/>
          <w:szCs w:val="24"/>
        </w:rPr>
        <w:t>,</w:t>
      </w:r>
      <w:r w:rsidRPr="00541162">
        <w:rPr>
          <w:rFonts w:ascii="Bookman Old Style" w:hAnsi="Bookman Old Style" w:cs="Times New Roman"/>
          <w:sz w:val="24"/>
          <w:szCs w:val="24"/>
        </w:rPr>
        <w:t xml:space="preserve"> что контроль за соблюдением стандартов осуществляется ежеквартально и </w:t>
      </w:r>
      <w:r w:rsidR="005550EA" w:rsidRPr="00541162">
        <w:rPr>
          <w:rFonts w:ascii="Bookman Old Style" w:hAnsi="Bookman Old Style" w:cs="Times New Roman"/>
          <w:sz w:val="24"/>
          <w:szCs w:val="24"/>
        </w:rPr>
        <w:t>10</w:t>
      </w:r>
      <w:r w:rsidRPr="00541162">
        <w:rPr>
          <w:rFonts w:ascii="Bookman Old Style" w:hAnsi="Bookman Old Style" w:cs="Times New Roman"/>
          <w:sz w:val="24"/>
          <w:szCs w:val="24"/>
        </w:rPr>
        <w:t xml:space="preserve"> % - ежемесячно. </w:t>
      </w:r>
      <w:r w:rsidR="00B60213" w:rsidRPr="00541162">
        <w:rPr>
          <w:rFonts w:ascii="Bookman Old Style" w:hAnsi="Bookman Old Style" w:cs="Times New Roman"/>
          <w:sz w:val="24"/>
          <w:szCs w:val="24"/>
        </w:rPr>
        <w:t xml:space="preserve">Согласно полученных данных </w:t>
      </w:r>
      <w:r w:rsidR="005550EA" w:rsidRPr="00541162">
        <w:rPr>
          <w:rFonts w:ascii="Bookman Old Style" w:hAnsi="Bookman Old Style" w:cs="Times New Roman"/>
          <w:sz w:val="24"/>
          <w:szCs w:val="24"/>
        </w:rPr>
        <w:t>около</w:t>
      </w:r>
      <w:r w:rsidR="00B60213" w:rsidRPr="00541162">
        <w:rPr>
          <w:rFonts w:ascii="Bookman Old Style" w:hAnsi="Bookman Old Style" w:cs="Times New Roman"/>
          <w:sz w:val="24"/>
          <w:szCs w:val="24"/>
        </w:rPr>
        <w:t xml:space="preserve"> половины </w:t>
      </w:r>
      <w:r w:rsidRPr="00541162">
        <w:rPr>
          <w:rFonts w:ascii="Bookman Old Style" w:hAnsi="Bookman Old Style" w:cs="Times New Roman"/>
          <w:sz w:val="24"/>
          <w:szCs w:val="24"/>
        </w:rPr>
        <w:t>респондентов</w:t>
      </w:r>
      <w:r w:rsidR="00B60213" w:rsidRPr="00541162">
        <w:rPr>
          <w:rFonts w:ascii="Bookman Old Style" w:hAnsi="Bookman Old Style" w:cs="Times New Roman"/>
          <w:sz w:val="24"/>
          <w:szCs w:val="24"/>
        </w:rPr>
        <w:t xml:space="preserve"> указали на то</w:t>
      </w:r>
      <w:r w:rsidR="00C7631A" w:rsidRPr="00541162">
        <w:rPr>
          <w:rFonts w:ascii="Bookman Old Style" w:hAnsi="Bookman Old Style" w:cs="Times New Roman"/>
          <w:sz w:val="24"/>
          <w:szCs w:val="24"/>
        </w:rPr>
        <w:t>,</w:t>
      </w:r>
      <w:r w:rsidR="00B60213" w:rsidRPr="00541162">
        <w:rPr>
          <w:rFonts w:ascii="Bookman Old Style" w:hAnsi="Bookman Old Style" w:cs="Times New Roman"/>
          <w:sz w:val="24"/>
          <w:szCs w:val="24"/>
        </w:rPr>
        <w:t xml:space="preserve"> что контроль за соблюдением стандартов осуществляется путем заполнения опросных листов сотрудниками СРО или сторонних ор</w:t>
      </w:r>
      <w:r w:rsidRPr="00541162">
        <w:rPr>
          <w:rFonts w:ascii="Bookman Old Style" w:hAnsi="Bookman Old Style" w:cs="Times New Roman"/>
          <w:sz w:val="24"/>
          <w:szCs w:val="24"/>
        </w:rPr>
        <w:t>ганизаций за денежное вознагражд</w:t>
      </w:r>
      <w:r w:rsidR="00B60213" w:rsidRPr="00541162">
        <w:rPr>
          <w:rFonts w:ascii="Bookman Old Style" w:hAnsi="Bookman Old Style" w:cs="Times New Roman"/>
          <w:sz w:val="24"/>
          <w:szCs w:val="24"/>
        </w:rPr>
        <w:t>ение.</w:t>
      </w:r>
    </w:p>
    <w:p w:rsidR="00FA213A" w:rsidRPr="00541162" w:rsidRDefault="00FA213A"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Более половин</w:t>
      </w:r>
      <w:r w:rsidR="00DD693F" w:rsidRPr="00541162">
        <w:rPr>
          <w:rFonts w:ascii="Bookman Old Style" w:hAnsi="Bookman Old Style" w:cs="Times New Roman"/>
          <w:sz w:val="24"/>
          <w:szCs w:val="24"/>
        </w:rPr>
        <w:t>ы</w:t>
      </w:r>
      <w:r w:rsidRPr="00541162">
        <w:rPr>
          <w:rFonts w:ascii="Bookman Old Style" w:hAnsi="Bookman Old Style" w:cs="Times New Roman"/>
          <w:sz w:val="24"/>
          <w:szCs w:val="24"/>
        </w:rPr>
        <w:t xml:space="preserve"> участников сталкиваются с требованием </w:t>
      </w:r>
      <w:r w:rsidR="00D63BDB" w:rsidRPr="00541162">
        <w:rPr>
          <w:rFonts w:ascii="Bookman Old Style" w:hAnsi="Bookman Old Style" w:cs="Times New Roman"/>
          <w:sz w:val="24"/>
          <w:szCs w:val="24"/>
        </w:rPr>
        <w:t xml:space="preserve">со стороны генерального подрядчика </w:t>
      </w:r>
      <w:r w:rsidRPr="00541162">
        <w:rPr>
          <w:rFonts w:ascii="Bookman Old Style" w:hAnsi="Bookman Old Style" w:cs="Times New Roman"/>
          <w:sz w:val="24"/>
          <w:szCs w:val="24"/>
        </w:rPr>
        <w:t>при заключении дог</w:t>
      </w:r>
      <w:r w:rsidR="00944E5F" w:rsidRPr="00541162">
        <w:rPr>
          <w:rFonts w:ascii="Bookman Old Style" w:hAnsi="Bookman Old Style" w:cs="Times New Roman"/>
          <w:sz w:val="24"/>
          <w:szCs w:val="24"/>
        </w:rPr>
        <w:t>оворов субподряда</w:t>
      </w:r>
      <w:r w:rsidR="00D63BDB" w:rsidRPr="00541162">
        <w:rPr>
          <w:rFonts w:ascii="Bookman Old Style" w:hAnsi="Bookman Old Style" w:cs="Times New Roman"/>
          <w:sz w:val="24"/>
          <w:szCs w:val="24"/>
        </w:rPr>
        <w:t xml:space="preserve"> о членстве в СРО</w:t>
      </w:r>
      <w:r w:rsidR="00944E5F" w:rsidRPr="00541162">
        <w:rPr>
          <w:rFonts w:ascii="Bookman Old Style" w:hAnsi="Bookman Old Style" w:cs="Times New Roman"/>
          <w:sz w:val="24"/>
          <w:szCs w:val="24"/>
        </w:rPr>
        <w:t xml:space="preserve">, а также </w:t>
      </w:r>
      <w:r w:rsidR="00D63BDB" w:rsidRPr="00541162">
        <w:rPr>
          <w:rFonts w:ascii="Bookman Old Style" w:hAnsi="Bookman Old Style" w:cs="Times New Roman"/>
          <w:sz w:val="24"/>
          <w:szCs w:val="24"/>
        </w:rPr>
        <w:t xml:space="preserve">с </w:t>
      </w:r>
      <w:r w:rsidR="00944E5F" w:rsidRPr="00541162">
        <w:rPr>
          <w:rFonts w:ascii="Bookman Old Style" w:hAnsi="Bookman Old Style" w:cs="Times New Roman"/>
          <w:sz w:val="24"/>
          <w:szCs w:val="24"/>
        </w:rPr>
        <w:t>требованием членства в СРО при заключении договоров подряда стоимостью менее 3 млн</w:t>
      </w:r>
      <w:r w:rsidR="009F1D5A" w:rsidRPr="00541162">
        <w:rPr>
          <w:rFonts w:ascii="Bookman Old Style" w:hAnsi="Bookman Old Style" w:cs="Times New Roman"/>
          <w:sz w:val="24"/>
          <w:szCs w:val="24"/>
        </w:rPr>
        <w:t>.</w:t>
      </w:r>
      <w:r w:rsidR="00944E5F" w:rsidRPr="00541162">
        <w:rPr>
          <w:rFonts w:ascii="Bookman Old Style" w:hAnsi="Bookman Old Style" w:cs="Times New Roman"/>
          <w:sz w:val="24"/>
          <w:szCs w:val="24"/>
        </w:rPr>
        <w:t xml:space="preserve"> руб.</w:t>
      </w:r>
    </w:p>
    <w:p w:rsidR="00944E5F" w:rsidRPr="00541162" w:rsidRDefault="00944E5F"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Более половины опрошенных считают</w:t>
      </w:r>
      <w:r w:rsidR="00DD693F" w:rsidRPr="00541162">
        <w:rPr>
          <w:rFonts w:ascii="Bookman Old Style" w:hAnsi="Bookman Old Style" w:cs="Times New Roman"/>
          <w:sz w:val="24"/>
          <w:szCs w:val="24"/>
        </w:rPr>
        <w:t>,</w:t>
      </w:r>
      <w:r w:rsidRPr="00541162">
        <w:rPr>
          <w:rFonts w:ascii="Bookman Old Style" w:hAnsi="Bookman Old Style" w:cs="Times New Roman"/>
          <w:sz w:val="24"/>
          <w:szCs w:val="24"/>
        </w:rPr>
        <w:t xml:space="preserve"> что реформа саморегулирования не привела к снижению численнос</w:t>
      </w:r>
      <w:r w:rsidR="009110B3" w:rsidRPr="00541162">
        <w:rPr>
          <w:rFonts w:ascii="Bookman Old Style" w:hAnsi="Bookman Old Style" w:cs="Times New Roman"/>
          <w:sz w:val="24"/>
          <w:szCs w:val="24"/>
        </w:rPr>
        <w:t>ти «коммерческих» СРО.</w:t>
      </w:r>
      <w:r w:rsidRPr="00541162">
        <w:rPr>
          <w:rFonts w:ascii="Bookman Old Style" w:hAnsi="Bookman Old Style" w:cs="Times New Roman"/>
          <w:sz w:val="24"/>
          <w:szCs w:val="24"/>
        </w:rPr>
        <w:t xml:space="preserve">Лишь </w:t>
      </w:r>
      <w:r w:rsidR="00B44B54" w:rsidRPr="00541162">
        <w:rPr>
          <w:rFonts w:ascii="Bookman Old Style" w:hAnsi="Bookman Old Style" w:cs="Times New Roman"/>
          <w:sz w:val="24"/>
          <w:szCs w:val="24"/>
        </w:rPr>
        <w:t>19</w:t>
      </w:r>
      <w:r w:rsidRPr="00541162">
        <w:rPr>
          <w:rFonts w:ascii="Bookman Old Style" w:hAnsi="Bookman Old Style" w:cs="Times New Roman"/>
          <w:sz w:val="24"/>
          <w:szCs w:val="24"/>
        </w:rPr>
        <w:t xml:space="preserve"> % опрошенных считают, что реформа саморегулирования улучшила ситуацию в строительной отрасли.</w:t>
      </w:r>
    </w:p>
    <w:p w:rsidR="00134C07" w:rsidRPr="00541162" w:rsidRDefault="00134C07"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При проведении анализа информации, размещенной в открытом доступе в сети Интернет</w:t>
      </w:r>
      <w:r w:rsidR="00023C64" w:rsidRPr="00541162">
        <w:rPr>
          <w:rFonts w:ascii="Bookman Old Style" w:hAnsi="Bookman Old Style" w:cs="Times New Roman"/>
          <w:sz w:val="24"/>
          <w:szCs w:val="24"/>
        </w:rPr>
        <w:t>,</w:t>
      </w:r>
      <w:r w:rsidR="00541162" w:rsidRPr="00541162">
        <w:rPr>
          <w:rFonts w:ascii="Bookman Old Style" w:hAnsi="Bookman Old Style" w:cs="Times New Roman"/>
          <w:sz w:val="24"/>
          <w:szCs w:val="24"/>
        </w:rPr>
        <w:t xml:space="preserve"> </w:t>
      </w:r>
      <w:r w:rsidR="001D6FC0" w:rsidRPr="00541162">
        <w:rPr>
          <w:rFonts w:ascii="Bookman Old Style" w:hAnsi="Bookman Old Style" w:cs="Times New Roman"/>
          <w:sz w:val="24"/>
          <w:szCs w:val="24"/>
        </w:rPr>
        <w:t xml:space="preserve">а также с учетом проведенного Опроса </w:t>
      </w:r>
      <w:r w:rsidR="00C7631A" w:rsidRPr="00541162">
        <w:rPr>
          <w:rFonts w:ascii="Bookman Old Style" w:hAnsi="Bookman Old Style" w:cs="Times New Roman"/>
          <w:sz w:val="24"/>
          <w:szCs w:val="24"/>
        </w:rPr>
        <w:t>выделены следующие проблемные вопросы проводимой реформы:</w:t>
      </w:r>
    </w:p>
    <w:p w:rsidR="00023C64" w:rsidRPr="00541162" w:rsidRDefault="00C7631A" w:rsidP="001F7A6F">
      <w:pPr>
        <w:spacing w:after="0"/>
        <w:ind w:firstLine="851"/>
        <w:jc w:val="both"/>
        <w:rPr>
          <w:rFonts w:ascii="Bookman Old Style" w:hAnsi="Bookman Old Style" w:cs="Times New Roman"/>
          <w:i/>
          <w:sz w:val="24"/>
          <w:szCs w:val="24"/>
        </w:rPr>
      </w:pPr>
      <w:r w:rsidRPr="00541162">
        <w:rPr>
          <w:rFonts w:ascii="Bookman Old Style" w:hAnsi="Bookman Old Style" w:cs="Times New Roman"/>
          <w:i/>
          <w:sz w:val="24"/>
          <w:szCs w:val="24"/>
        </w:rPr>
        <w:t xml:space="preserve">1. </w:t>
      </w:r>
      <w:r w:rsidR="00A603F8" w:rsidRPr="00541162">
        <w:rPr>
          <w:rFonts w:ascii="Bookman Old Style" w:hAnsi="Bookman Old Style" w:cs="Times New Roman"/>
          <w:i/>
          <w:sz w:val="24"/>
          <w:szCs w:val="24"/>
        </w:rPr>
        <w:t>Ч</w:t>
      </w:r>
      <w:r w:rsidR="00023C64" w:rsidRPr="00541162">
        <w:rPr>
          <w:rFonts w:ascii="Bookman Old Style" w:hAnsi="Bookman Old Style" w:cs="Times New Roman"/>
          <w:i/>
          <w:sz w:val="24"/>
          <w:szCs w:val="24"/>
        </w:rPr>
        <w:t xml:space="preserve">ленство в </w:t>
      </w:r>
      <w:r w:rsidR="005444F9" w:rsidRPr="00541162">
        <w:rPr>
          <w:rFonts w:ascii="Bookman Old Style" w:hAnsi="Bookman Old Style" w:cs="Times New Roman"/>
          <w:i/>
          <w:sz w:val="24"/>
          <w:szCs w:val="24"/>
        </w:rPr>
        <w:t>саморегулируемых организациях</w:t>
      </w:r>
      <w:r w:rsidR="00A603F8" w:rsidRPr="00541162">
        <w:rPr>
          <w:rFonts w:ascii="Bookman Old Style" w:hAnsi="Bookman Old Style" w:cs="Times New Roman"/>
          <w:i/>
          <w:sz w:val="24"/>
          <w:szCs w:val="24"/>
        </w:rPr>
        <w:t xml:space="preserve"> и введение </w:t>
      </w:r>
      <w:r w:rsidR="005444F9" w:rsidRPr="00541162">
        <w:rPr>
          <w:rFonts w:ascii="Bookman Old Style" w:hAnsi="Bookman Old Style" w:cs="Times New Roman"/>
          <w:i/>
          <w:sz w:val="24"/>
          <w:szCs w:val="24"/>
        </w:rPr>
        <w:t>принципа «</w:t>
      </w:r>
      <w:r w:rsidR="00A603F8" w:rsidRPr="00541162">
        <w:rPr>
          <w:rFonts w:ascii="Bookman Old Style" w:hAnsi="Bookman Old Style" w:cs="Times New Roman"/>
          <w:i/>
          <w:sz w:val="24"/>
          <w:szCs w:val="24"/>
        </w:rPr>
        <w:t>регионализации</w:t>
      </w:r>
      <w:r w:rsidR="005444F9" w:rsidRPr="00541162">
        <w:rPr>
          <w:rFonts w:ascii="Bookman Old Style" w:hAnsi="Bookman Old Style" w:cs="Times New Roman"/>
          <w:i/>
          <w:sz w:val="24"/>
          <w:szCs w:val="24"/>
        </w:rPr>
        <w:t>»</w:t>
      </w:r>
    </w:p>
    <w:p w:rsidR="00793316" w:rsidRPr="00541162" w:rsidRDefault="00793316"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В соответствии с изменениями законодательства членами саморегулируемых организаций должны были остаться исключительно генеральные подрядчики (организации, </w:t>
      </w:r>
      <w:r w:rsidR="005E1F75" w:rsidRPr="00541162">
        <w:rPr>
          <w:rFonts w:ascii="Bookman Old Style" w:hAnsi="Bookman Old Style" w:cs="Times New Roman"/>
          <w:sz w:val="24"/>
          <w:szCs w:val="24"/>
        </w:rPr>
        <w:t>выполняющие инженерные изыскания или осуществляющие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w:t>
      </w:r>
    </w:p>
    <w:p w:rsidR="005E1F75" w:rsidRPr="00541162" w:rsidRDefault="005E1F75"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Это позволило значительному количеству представителей малого и среднего бизнеса выйти из саморегулируемых организаций. Так, по данным сайта Ассоциации «Национальное объединение строителей»</w:t>
      </w:r>
      <w:r w:rsidRPr="00541162">
        <w:rPr>
          <w:rStyle w:val="ae"/>
          <w:rFonts w:ascii="Bookman Old Style" w:hAnsi="Bookman Old Style" w:cs="Times New Roman"/>
          <w:sz w:val="24"/>
          <w:szCs w:val="24"/>
        </w:rPr>
        <w:footnoteReference w:id="4"/>
      </w:r>
      <w:r w:rsidRPr="00541162">
        <w:rPr>
          <w:rFonts w:ascii="Bookman Old Style" w:hAnsi="Bookman Old Style" w:cs="Times New Roman"/>
          <w:sz w:val="24"/>
          <w:szCs w:val="24"/>
        </w:rPr>
        <w:t xml:space="preserve"> </w:t>
      </w:r>
      <w:r w:rsidRPr="00541162">
        <w:rPr>
          <w:rFonts w:ascii="Bookman Old Style" w:hAnsi="Bookman Old Style" w:cs="Times New Roman"/>
          <w:sz w:val="24"/>
          <w:szCs w:val="24"/>
        </w:rPr>
        <w:lastRenderedPageBreak/>
        <w:t>численность членов саморегулируемых организаций в строительстве сократилась с 126</w:t>
      </w:r>
      <w:r w:rsidR="00A603F8" w:rsidRPr="00541162">
        <w:rPr>
          <w:rFonts w:ascii="Bookman Old Style" w:hAnsi="Bookman Old Style" w:cs="Times New Roman"/>
          <w:sz w:val="24"/>
          <w:szCs w:val="24"/>
        </w:rPr>
        <w:t>,4</w:t>
      </w:r>
      <w:r w:rsidRPr="00541162">
        <w:rPr>
          <w:rFonts w:ascii="Bookman Old Style" w:hAnsi="Bookman Old Style" w:cs="Times New Roman"/>
          <w:sz w:val="24"/>
          <w:szCs w:val="24"/>
        </w:rPr>
        <w:t xml:space="preserve"> до 83</w:t>
      </w:r>
      <w:r w:rsidR="00A603F8" w:rsidRPr="00541162">
        <w:rPr>
          <w:rFonts w:ascii="Bookman Old Style" w:hAnsi="Bookman Old Style" w:cs="Times New Roman"/>
          <w:sz w:val="24"/>
          <w:szCs w:val="24"/>
        </w:rPr>
        <w:t>,5</w:t>
      </w:r>
      <w:r w:rsidRPr="00541162">
        <w:rPr>
          <w:rFonts w:ascii="Bookman Old Style" w:hAnsi="Bookman Old Style" w:cs="Times New Roman"/>
          <w:sz w:val="24"/>
          <w:szCs w:val="24"/>
        </w:rPr>
        <w:t xml:space="preserve"> тысяч организаций и индивидуальных предпринимателей.</w:t>
      </w:r>
      <w:r w:rsidR="00A603F8" w:rsidRPr="00541162">
        <w:rPr>
          <w:rFonts w:ascii="Bookman Old Style" w:hAnsi="Bookman Old Style" w:cs="Times New Roman"/>
          <w:sz w:val="24"/>
          <w:szCs w:val="24"/>
        </w:rPr>
        <w:t xml:space="preserve"> Всего за время существования саморегулируемых организаций в строительстве их членами были 281,8 тысяч организаций.</w:t>
      </w:r>
    </w:p>
    <w:p w:rsidR="005E1F75" w:rsidRPr="00541162" w:rsidRDefault="005E1F75"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Вместе с тем, в последние месяцы отмечается рост числа членов саморегулируемых организаций с 83</w:t>
      </w:r>
      <w:r w:rsidR="00A603F8" w:rsidRPr="00541162">
        <w:rPr>
          <w:rFonts w:ascii="Bookman Old Style" w:hAnsi="Bookman Old Style" w:cs="Times New Roman"/>
          <w:sz w:val="24"/>
          <w:szCs w:val="24"/>
        </w:rPr>
        <w:t>,4</w:t>
      </w:r>
      <w:r w:rsidRPr="00541162">
        <w:rPr>
          <w:rFonts w:ascii="Bookman Old Style" w:hAnsi="Bookman Old Style" w:cs="Times New Roman"/>
          <w:sz w:val="24"/>
          <w:szCs w:val="24"/>
        </w:rPr>
        <w:t xml:space="preserve"> до 85</w:t>
      </w:r>
      <w:r w:rsidR="00A603F8" w:rsidRPr="00541162">
        <w:rPr>
          <w:rFonts w:ascii="Bookman Old Style" w:hAnsi="Bookman Old Style" w:cs="Times New Roman"/>
          <w:sz w:val="24"/>
          <w:szCs w:val="24"/>
        </w:rPr>
        <w:t>,</w:t>
      </w:r>
      <w:r w:rsidR="002B48BE" w:rsidRPr="00541162">
        <w:rPr>
          <w:rFonts w:ascii="Bookman Old Style" w:hAnsi="Bookman Old Style" w:cs="Times New Roman"/>
          <w:sz w:val="24"/>
          <w:szCs w:val="24"/>
        </w:rPr>
        <w:t>1</w:t>
      </w:r>
      <w:r w:rsidRPr="00541162">
        <w:rPr>
          <w:rFonts w:ascii="Bookman Old Style" w:hAnsi="Bookman Old Style" w:cs="Times New Roman"/>
          <w:sz w:val="24"/>
          <w:szCs w:val="24"/>
        </w:rPr>
        <w:t xml:space="preserve"> тысяч</w:t>
      </w:r>
      <w:r w:rsidR="00A603F8" w:rsidRPr="00541162">
        <w:rPr>
          <w:rFonts w:ascii="Bookman Old Style" w:hAnsi="Bookman Old Style" w:cs="Times New Roman"/>
          <w:sz w:val="24"/>
          <w:szCs w:val="24"/>
        </w:rPr>
        <w:t xml:space="preserve"> организаций</w:t>
      </w:r>
      <w:r w:rsidRPr="00541162">
        <w:rPr>
          <w:rFonts w:ascii="Bookman Old Style" w:hAnsi="Bookman Old Style" w:cs="Times New Roman"/>
          <w:sz w:val="24"/>
          <w:szCs w:val="24"/>
        </w:rPr>
        <w:t xml:space="preserve">. Это подтверждает данные проведенного </w:t>
      </w:r>
      <w:r w:rsidR="00A603F8" w:rsidRPr="00541162">
        <w:rPr>
          <w:rFonts w:ascii="Bookman Old Style" w:hAnsi="Bookman Old Style" w:cs="Times New Roman"/>
          <w:sz w:val="24"/>
          <w:szCs w:val="24"/>
        </w:rPr>
        <w:t>О</w:t>
      </w:r>
      <w:r w:rsidRPr="00541162">
        <w:rPr>
          <w:rFonts w:ascii="Bookman Old Style" w:hAnsi="Bookman Old Style" w:cs="Times New Roman"/>
          <w:sz w:val="24"/>
          <w:szCs w:val="24"/>
        </w:rPr>
        <w:t xml:space="preserve">проса </w:t>
      </w:r>
      <w:r w:rsidR="005444F9" w:rsidRPr="00541162">
        <w:rPr>
          <w:rFonts w:ascii="Bookman Old Style" w:hAnsi="Bookman Old Style" w:cs="Times New Roman"/>
          <w:sz w:val="24"/>
          <w:szCs w:val="24"/>
        </w:rPr>
        <w:t xml:space="preserve">свидетельствующие </w:t>
      </w:r>
      <w:r w:rsidRPr="00541162">
        <w:rPr>
          <w:rFonts w:ascii="Bookman Old Style" w:hAnsi="Bookman Old Style" w:cs="Times New Roman"/>
          <w:sz w:val="24"/>
          <w:szCs w:val="24"/>
        </w:rPr>
        <w:t xml:space="preserve">об избыточных требованиях заказчиков </w:t>
      </w:r>
      <w:r w:rsidR="00A603F8" w:rsidRPr="00541162">
        <w:rPr>
          <w:rFonts w:ascii="Bookman Old Style" w:hAnsi="Bookman Old Style" w:cs="Times New Roman"/>
          <w:sz w:val="24"/>
          <w:szCs w:val="24"/>
        </w:rPr>
        <w:t xml:space="preserve">(застройщиков) </w:t>
      </w:r>
      <w:r w:rsidRPr="00541162">
        <w:rPr>
          <w:rFonts w:ascii="Bookman Old Style" w:hAnsi="Bookman Old Style" w:cs="Times New Roman"/>
          <w:sz w:val="24"/>
          <w:szCs w:val="24"/>
        </w:rPr>
        <w:t>и генеральных подрядчиков при заключении договоров подряда о необходимости членства в СРО.</w:t>
      </w:r>
    </w:p>
    <w:p w:rsidR="005E1F75" w:rsidRPr="00541162" w:rsidRDefault="005E1F75"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По данным </w:t>
      </w:r>
      <w:r w:rsidR="00A603F8" w:rsidRPr="00541162">
        <w:rPr>
          <w:rFonts w:ascii="Bookman Old Style" w:hAnsi="Bookman Old Style" w:cs="Times New Roman"/>
          <w:sz w:val="24"/>
          <w:szCs w:val="24"/>
        </w:rPr>
        <w:t xml:space="preserve">сайта </w:t>
      </w:r>
      <w:r w:rsidRPr="00541162">
        <w:rPr>
          <w:rFonts w:ascii="Bookman Old Style" w:hAnsi="Bookman Old Style" w:cs="Times New Roman"/>
          <w:sz w:val="24"/>
          <w:szCs w:val="24"/>
        </w:rPr>
        <w:t>НОПРИЗ</w:t>
      </w:r>
      <w:r w:rsidR="00A603F8" w:rsidRPr="00541162">
        <w:rPr>
          <w:rStyle w:val="ae"/>
          <w:rFonts w:ascii="Bookman Old Style" w:hAnsi="Bookman Old Style" w:cs="Times New Roman"/>
          <w:sz w:val="24"/>
          <w:szCs w:val="24"/>
        </w:rPr>
        <w:footnoteReference w:id="5"/>
      </w:r>
      <w:r w:rsidRPr="00541162">
        <w:rPr>
          <w:rFonts w:ascii="Bookman Old Style" w:hAnsi="Bookman Old Style" w:cs="Times New Roman"/>
          <w:sz w:val="24"/>
          <w:szCs w:val="24"/>
        </w:rPr>
        <w:t xml:space="preserve"> членами саморегулируемых организаций </w:t>
      </w:r>
      <w:r w:rsidR="005444F9" w:rsidRPr="00541162">
        <w:rPr>
          <w:rFonts w:ascii="Bookman Old Style" w:hAnsi="Bookman Old Style" w:cs="Times New Roman"/>
          <w:sz w:val="24"/>
          <w:szCs w:val="24"/>
        </w:rPr>
        <w:t xml:space="preserve">в настоящее время </w:t>
      </w:r>
      <w:r w:rsidRPr="00541162">
        <w:rPr>
          <w:rFonts w:ascii="Bookman Old Style" w:hAnsi="Bookman Old Style" w:cs="Times New Roman"/>
          <w:sz w:val="24"/>
          <w:szCs w:val="24"/>
        </w:rPr>
        <w:t>являются более 48</w:t>
      </w:r>
      <w:r w:rsidR="00A603F8" w:rsidRPr="00541162">
        <w:rPr>
          <w:rFonts w:ascii="Bookman Old Style" w:hAnsi="Bookman Old Style" w:cs="Times New Roman"/>
          <w:sz w:val="24"/>
          <w:szCs w:val="24"/>
        </w:rPr>
        <w:t>,6</w:t>
      </w:r>
      <w:r w:rsidRPr="00541162">
        <w:rPr>
          <w:rFonts w:ascii="Bookman Old Style" w:hAnsi="Bookman Old Style" w:cs="Times New Roman"/>
          <w:sz w:val="24"/>
          <w:szCs w:val="24"/>
        </w:rPr>
        <w:t xml:space="preserve"> тысяч организаций проектировщиков и изыскателей.</w:t>
      </w:r>
    </w:p>
    <w:p w:rsidR="005E1F75" w:rsidRPr="00541162" w:rsidRDefault="00A603F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Всего за время существования саморегулируемых организаций в проектировании и инженерных изысканиях их членами были 114,3 тысяч организаций.</w:t>
      </w:r>
    </w:p>
    <w:p w:rsidR="005444F9" w:rsidRPr="00541162" w:rsidRDefault="005444F9"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Это позволяет сделать вывод о сильной «текучести» членов саморегулируемых организаций. Так, в строительстве членом саморегулируемой организации остался только каждый третий представитель бизнеса, а в проектировании и инженерных изысканиях – каждый второй. </w:t>
      </w:r>
    </w:p>
    <w:p w:rsidR="00DA72BF" w:rsidRPr="00541162" w:rsidRDefault="00DA72BF"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Однако избыточные требования со стороны заказчиков и генподрядчиков при заключении договора субподряда о необходимости членства в СРО не позволяют значительному количеству представителей малого и среднего бизнеса прекратить членство. Наиболее характерно это проявляется в лифтовой отрасли, работы при монтаже слаботочных систем, проведении капитального ремонта кровли и др.</w:t>
      </w:r>
    </w:p>
    <w:p w:rsidR="007543B8" w:rsidRPr="00541162" w:rsidRDefault="00541162" w:rsidP="001F7A6F">
      <w:pPr>
        <w:spacing w:after="0"/>
        <w:ind w:firstLine="851"/>
        <w:jc w:val="both"/>
        <w:rPr>
          <w:rFonts w:ascii="Bookman Old Style" w:hAnsi="Bookman Old Style" w:cs="Times New Roman"/>
          <w:sz w:val="24"/>
          <w:szCs w:val="24"/>
          <w:highlight w:val="cyan"/>
        </w:rPr>
      </w:pPr>
      <w:r w:rsidRPr="00541162">
        <w:rPr>
          <w:rFonts w:ascii="Bookman Old Style" w:hAnsi="Bookman Old Style" w:cs="Times New Roman"/>
          <w:sz w:val="24"/>
          <w:szCs w:val="24"/>
        </w:rPr>
        <w:t>Остается не</w:t>
      </w:r>
      <w:r w:rsidR="00D15808" w:rsidRPr="00541162">
        <w:rPr>
          <w:rFonts w:ascii="Bookman Old Style" w:hAnsi="Bookman Old Style" w:cs="Times New Roman"/>
          <w:sz w:val="24"/>
          <w:szCs w:val="24"/>
        </w:rPr>
        <w:t>решен</w:t>
      </w:r>
      <w:r w:rsidRPr="00541162">
        <w:rPr>
          <w:rFonts w:ascii="Bookman Old Style" w:hAnsi="Bookman Old Style" w:cs="Times New Roman"/>
          <w:sz w:val="24"/>
          <w:szCs w:val="24"/>
        </w:rPr>
        <w:t>н</w:t>
      </w:r>
      <w:r w:rsidR="00D15808" w:rsidRPr="00541162">
        <w:rPr>
          <w:rFonts w:ascii="Bookman Old Style" w:hAnsi="Bookman Old Style" w:cs="Times New Roman"/>
          <w:sz w:val="24"/>
          <w:szCs w:val="24"/>
        </w:rPr>
        <w:t>ым вопрос о членстве в саморегулируемой организации представителей бизнеса, исполняющих функции т</w:t>
      </w:r>
      <w:r w:rsidR="007543B8" w:rsidRPr="00541162">
        <w:rPr>
          <w:rFonts w:ascii="Bookman Old Style" w:hAnsi="Bookman Old Style" w:cs="Times New Roman"/>
          <w:sz w:val="24"/>
          <w:szCs w:val="24"/>
        </w:rPr>
        <w:t>ехническ</w:t>
      </w:r>
      <w:r w:rsidR="00D15808" w:rsidRPr="00541162">
        <w:rPr>
          <w:rFonts w:ascii="Bookman Old Style" w:hAnsi="Bookman Old Style" w:cs="Times New Roman"/>
          <w:sz w:val="24"/>
          <w:szCs w:val="24"/>
        </w:rPr>
        <w:t>ого</w:t>
      </w:r>
      <w:r w:rsidR="007543B8" w:rsidRPr="00541162">
        <w:rPr>
          <w:rFonts w:ascii="Bookman Old Style" w:hAnsi="Bookman Old Style" w:cs="Times New Roman"/>
          <w:sz w:val="24"/>
          <w:szCs w:val="24"/>
        </w:rPr>
        <w:t xml:space="preserve"> заказчик</w:t>
      </w:r>
      <w:r w:rsidR="00D15808" w:rsidRPr="00541162">
        <w:rPr>
          <w:rFonts w:ascii="Bookman Old Style" w:hAnsi="Bookman Old Style" w:cs="Times New Roman"/>
          <w:sz w:val="24"/>
          <w:szCs w:val="24"/>
        </w:rPr>
        <w:t xml:space="preserve">а. Из положений Федерального закона № 372-ФЗ можно сделать вывод, что технический заказчик обязан </w:t>
      </w:r>
      <w:r w:rsidR="003F0456" w:rsidRPr="00541162">
        <w:rPr>
          <w:rFonts w:ascii="Bookman Old Style" w:hAnsi="Bookman Old Style" w:cs="Times New Roman"/>
          <w:sz w:val="24"/>
          <w:szCs w:val="24"/>
        </w:rPr>
        <w:t xml:space="preserve">быть </w:t>
      </w:r>
      <w:r w:rsidR="00D15808" w:rsidRPr="00541162">
        <w:rPr>
          <w:rFonts w:ascii="Bookman Old Style" w:hAnsi="Bookman Old Style" w:cs="Times New Roman"/>
          <w:sz w:val="24"/>
          <w:szCs w:val="24"/>
        </w:rPr>
        <w:t>одновременно членом саморегулируемых</w:t>
      </w:r>
      <w:r w:rsidR="003F0456" w:rsidRPr="00541162">
        <w:rPr>
          <w:rFonts w:ascii="Bookman Old Style" w:hAnsi="Bookman Old Style" w:cs="Times New Roman"/>
          <w:sz w:val="24"/>
          <w:szCs w:val="24"/>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Э</w:t>
      </w:r>
      <w:r w:rsidR="00D15808" w:rsidRPr="00541162">
        <w:rPr>
          <w:rFonts w:ascii="Bookman Old Style" w:hAnsi="Bookman Old Style" w:cs="Times New Roman"/>
          <w:sz w:val="24"/>
          <w:szCs w:val="24"/>
        </w:rPr>
        <w:t>то означает</w:t>
      </w:r>
      <w:r w:rsidR="003F0456" w:rsidRPr="00541162">
        <w:rPr>
          <w:rFonts w:ascii="Bookman Old Style" w:hAnsi="Bookman Old Style" w:cs="Times New Roman"/>
          <w:sz w:val="24"/>
          <w:szCs w:val="24"/>
        </w:rPr>
        <w:t>, что лицо, осуществляющее функции технического заказчика обязано вносить взносы в компенсационные фонды и осуществлять</w:t>
      </w:r>
      <w:r w:rsidR="00D15808" w:rsidRPr="00541162">
        <w:rPr>
          <w:rFonts w:ascii="Bookman Old Style" w:hAnsi="Bookman Old Style" w:cs="Times New Roman"/>
          <w:sz w:val="24"/>
          <w:szCs w:val="24"/>
        </w:rPr>
        <w:t xml:space="preserve"> отчисления взносов сразу в три саморегулируемые организации, что является огромной финансовой нагрузкой.</w:t>
      </w:r>
    </w:p>
    <w:p w:rsidR="00CD4716" w:rsidRPr="00541162" w:rsidRDefault="001D6FC0" w:rsidP="001F7A6F">
      <w:pPr>
        <w:spacing w:after="0"/>
        <w:ind w:firstLine="851"/>
        <w:jc w:val="both"/>
        <w:textAlignment w:val="baseline"/>
        <w:rPr>
          <w:rFonts w:ascii="Bookman Old Style" w:hAnsi="Bookman Old Style" w:cs="Times New Roman"/>
          <w:sz w:val="24"/>
          <w:szCs w:val="24"/>
        </w:rPr>
      </w:pPr>
      <w:r w:rsidRPr="00541162">
        <w:rPr>
          <w:rFonts w:ascii="Bookman Old Style" w:hAnsi="Bookman Old Style" w:cs="Times New Roman"/>
          <w:sz w:val="24"/>
          <w:szCs w:val="24"/>
        </w:rPr>
        <w:t xml:space="preserve">При этом необходимо обратить </w:t>
      </w:r>
      <w:r w:rsidR="00CD4716" w:rsidRPr="00541162">
        <w:rPr>
          <w:rFonts w:ascii="Bookman Old Style" w:hAnsi="Bookman Old Style" w:cs="Times New Roman"/>
          <w:sz w:val="24"/>
          <w:szCs w:val="24"/>
        </w:rPr>
        <w:t>внимание на то, что только в 11 субъектах Р</w:t>
      </w:r>
      <w:r w:rsidRPr="00541162">
        <w:rPr>
          <w:rFonts w:ascii="Bookman Old Style" w:hAnsi="Bookman Old Style" w:cs="Times New Roman"/>
          <w:sz w:val="24"/>
          <w:szCs w:val="24"/>
        </w:rPr>
        <w:t xml:space="preserve">оссийской </w:t>
      </w:r>
      <w:r w:rsidR="00CD4716" w:rsidRPr="00541162">
        <w:rPr>
          <w:rFonts w:ascii="Bookman Old Style" w:hAnsi="Bookman Old Style" w:cs="Times New Roman"/>
          <w:sz w:val="24"/>
          <w:szCs w:val="24"/>
        </w:rPr>
        <w:t>Ф</w:t>
      </w:r>
      <w:r w:rsidRPr="00541162">
        <w:rPr>
          <w:rFonts w:ascii="Bookman Old Style" w:hAnsi="Bookman Old Style" w:cs="Times New Roman"/>
          <w:sz w:val="24"/>
          <w:szCs w:val="24"/>
        </w:rPr>
        <w:t>едерации</w:t>
      </w:r>
      <w:r w:rsidR="00CD4716" w:rsidRPr="00541162">
        <w:rPr>
          <w:rFonts w:ascii="Bookman Old Style" w:hAnsi="Bookman Old Style" w:cs="Times New Roman"/>
          <w:sz w:val="24"/>
          <w:szCs w:val="24"/>
        </w:rPr>
        <w:t xml:space="preserve"> присутству</w:t>
      </w:r>
      <w:r w:rsidRPr="00541162">
        <w:rPr>
          <w:rFonts w:ascii="Bookman Old Style" w:hAnsi="Bookman Old Style" w:cs="Times New Roman"/>
          <w:sz w:val="24"/>
          <w:szCs w:val="24"/>
        </w:rPr>
        <w:t>ю</w:t>
      </w:r>
      <w:r w:rsidR="00CD4716" w:rsidRPr="00541162">
        <w:rPr>
          <w:rFonts w:ascii="Bookman Old Style" w:hAnsi="Bookman Old Style" w:cs="Times New Roman"/>
          <w:sz w:val="24"/>
          <w:szCs w:val="24"/>
        </w:rPr>
        <w:t xml:space="preserve">т все три </w:t>
      </w:r>
      <w:r w:rsidRPr="00541162">
        <w:rPr>
          <w:rFonts w:ascii="Bookman Old Style" w:hAnsi="Bookman Old Style" w:cs="Times New Roman"/>
          <w:sz w:val="24"/>
          <w:szCs w:val="24"/>
        </w:rPr>
        <w:t xml:space="preserve">вида саморегулируемых организаций – </w:t>
      </w:r>
      <w:r w:rsidR="003F0456" w:rsidRPr="00541162">
        <w:rPr>
          <w:rFonts w:ascii="Bookman Old Style" w:hAnsi="Bookman Old Style" w:cs="Times New Roman"/>
          <w:sz w:val="24"/>
          <w:szCs w:val="24"/>
        </w:rPr>
        <w:t>в области инженерных изысканий, архитектурно-строительного проектирования и строительства</w:t>
      </w:r>
      <w:r w:rsidR="00CD4716" w:rsidRPr="00541162">
        <w:rPr>
          <w:rFonts w:ascii="Bookman Old Style" w:hAnsi="Bookman Old Style" w:cs="Times New Roman"/>
          <w:sz w:val="24"/>
          <w:szCs w:val="24"/>
        </w:rPr>
        <w:t>.</w:t>
      </w:r>
    </w:p>
    <w:p w:rsidR="003F0456" w:rsidRPr="00541162" w:rsidRDefault="003F0456" w:rsidP="001F7A6F">
      <w:pPr>
        <w:spacing w:after="0"/>
        <w:ind w:firstLine="851"/>
        <w:jc w:val="both"/>
        <w:textAlignment w:val="baseline"/>
        <w:rPr>
          <w:rFonts w:ascii="Bookman Old Style" w:hAnsi="Bookman Old Style" w:cs="Times New Roman"/>
          <w:sz w:val="24"/>
          <w:szCs w:val="24"/>
        </w:rPr>
      </w:pPr>
      <w:r w:rsidRPr="00541162">
        <w:rPr>
          <w:rFonts w:ascii="Bookman Old Style" w:hAnsi="Bookman Old Style" w:cs="Times New Roman"/>
          <w:sz w:val="24"/>
          <w:szCs w:val="24"/>
        </w:rPr>
        <w:lastRenderedPageBreak/>
        <w:t xml:space="preserve">Решением указанного вопроса может стать создание специализированных саморегулируемых организаций </w:t>
      </w:r>
      <w:r w:rsidR="004B52C3" w:rsidRPr="00541162">
        <w:rPr>
          <w:rFonts w:ascii="Bookman Old Style" w:hAnsi="Bookman Old Style" w:cs="Times New Roman"/>
          <w:sz w:val="24"/>
          <w:szCs w:val="24"/>
        </w:rPr>
        <w:t>объединяющих</w:t>
      </w:r>
      <w:r w:rsidRPr="00541162">
        <w:rPr>
          <w:rFonts w:ascii="Bookman Old Style" w:hAnsi="Bookman Old Style" w:cs="Times New Roman"/>
          <w:sz w:val="24"/>
          <w:szCs w:val="24"/>
        </w:rPr>
        <w:t xml:space="preserve"> исключительно лиц, исполняющих функции технического заказчика</w:t>
      </w:r>
      <w:r w:rsidR="004B52C3" w:rsidRPr="00541162">
        <w:rPr>
          <w:rFonts w:ascii="Bookman Old Style" w:hAnsi="Bookman Old Style" w:cs="Times New Roman"/>
          <w:sz w:val="24"/>
          <w:szCs w:val="24"/>
        </w:rPr>
        <w:t xml:space="preserve"> с установлением специальных требований к таким организациям, отличающимся от требований к саморегулируемым организациям, объединяющим подрядные организации.</w:t>
      </w:r>
    </w:p>
    <w:p w:rsidR="003E68D4" w:rsidRPr="00541162" w:rsidRDefault="003E68D4"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Кроме того, отмечается тенденция «поглощения» организациями</w:t>
      </w:r>
      <w:r w:rsidR="00DA72BF" w:rsidRPr="00541162">
        <w:rPr>
          <w:rFonts w:ascii="Bookman Old Style" w:hAnsi="Bookman Old Style" w:cs="Times New Roman"/>
          <w:sz w:val="24"/>
          <w:szCs w:val="24"/>
        </w:rPr>
        <w:t>,</w:t>
      </w:r>
      <w:r w:rsidRPr="00541162">
        <w:rPr>
          <w:rFonts w:ascii="Bookman Old Style" w:hAnsi="Bookman Old Style" w:cs="Times New Roman"/>
          <w:sz w:val="24"/>
          <w:szCs w:val="24"/>
        </w:rPr>
        <w:t xml:space="preserve"> осуществляющими по договору подряда работ в области архитектурно-строительного проектирования работ в области инженерных изысканий.</w:t>
      </w:r>
    </w:p>
    <w:p w:rsidR="007543B8" w:rsidRPr="00541162" w:rsidRDefault="001D6FC0"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Также проблемной остается норма </w:t>
      </w:r>
      <w:r w:rsidR="003F0456" w:rsidRPr="00541162">
        <w:rPr>
          <w:rFonts w:ascii="Bookman Old Style" w:hAnsi="Bookman Old Style" w:cs="Times New Roman"/>
          <w:sz w:val="24"/>
          <w:szCs w:val="24"/>
        </w:rPr>
        <w:t>части 6 статьи 55.7</w:t>
      </w:r>
      <w:r w:rsidRPr="00541162">
        <w:rPr>
          <w:rFonts w:ascii="Bookman Old Style" w:hAnsi="Bookman Old Style" w:cs="Times New Roman"/>
          <w:sz w:val="24"/>
          <w:szCs w:val="24"/>
        </w:rPr>
        <w:t xml:space="preserve"> Градостроительного кодекса Российской Федерации </w:t>
      </w:r>
      <w:r w:rsidR="003F0456" w:rsidRPr="00541162">
        <w:rPr>
          <w:rFonts w:ascii="Bookman Old Style" w:hAnsi="Bookman Old Style" w:cs="Times New Roman"/>
          <w:sz w:val="24"/>
          <w:szCs w:val="24"/>
        </w:rPr>
        <w:t xml:space="preserve">предусматривающая </w:t>
      </w:r>
      <w:r w:rsidRPr="00541162">
        <w:rPr>
          <w:rFonts w:ascii="Bookman Old Style" w:hAnsi="Bookman Old Style" w:cs="Times New Roman"/>
          <w:sz w:val="24"/>
          <w:szCs w:val="24"/>
        </w:rPr>
        <w:t>запрет на вступление в СРО в течение года после выхода из неё.</w:t>
      </w:r>
      <w:r w:rsidR="003F0456" w:rsidRPr="00541162">
        <w:rPr>
          <w:rFonts w:ascii="Bookman Old Style" w:hAnsi="Bookman Old Style" w:cs="Times New Roman"/>
          <w:sz w:val="24"/>
          <w:szCs w:val="24"/>
        </w:rPr>
        <w:t xml:space="preserve"> Особенно это касается случаев, если прекративший членство субъект предпринимательства имеет не завершенные строительством объекты капитального строительства.</w:t>
      </w:r>
    </w:p>
    <w:p w:rsidR="00A603F8" w:rsidRPr="00541162" w:rsidRDefault="00A603F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Представителями бизнеса неоднозначно оценивается </w:t>
      </w:r>
      <w:r w:rsidR="001D6FC0" w:rsidRPr="00541162">
        <w:rPr>
          <w:rFonts w:ascii="Bookman Old Style" w:hAnsi="Bookman Old Style" w:cs="Times New Roman"/>
          <w:sz w:val="24"/>
          <w:szCs w:val="24"/>
        </w:rPr>
        <w:t xml:space="preserve">и </w:t>
      </w:r>
      <w:r w:rsidRPr="00541162">
        <w:rPr>
          <w:rFonts w:ascii="Bookman Old Style" w:hAnsi="Bookman Old Style" w:cs="Times New Roman"/>
          <w:sz w:val="24"/>
          <w:szCs w:val="24"/>
        </w:rPr>
        <w:t>введение принципа «регионализации».</w:t>
      </w:r>
    </w:p>
    <w:p w:rsidR="00F0047B" w:rsidRPr="00541162" w:rsidRDefault="00F0047B"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Это обусловлено тем, что, во-первых, </w:t>
      </w:r>
      <w:r w:rsidR="003E68D4" w:rsidRPr="00541162">
        <w:rPr>
          <w:rFonts w:ascii="Bookman Old Style" w:hAnsi="Bookman Old Style" w:cs="Times New Roman"/>
          <w:sz w:val="24"/>
          <w:szCs w:val="24"/>
        </w:rPr>
        <w:t>члены саморегулируемых организаций в сфере строительства находятся в не равных условиях с членами саморегулируемых организаций в области инженерных изысканий и архитектурно-строительного проектирования</w:t>
      </w:r>
      <w:r w:rsidR="00DA72BF" w:rsidRPr="00541162">
        <w:rPr>
          <w:rFonts w:ascii="Bookman Old Style" w:hAnsi="Bookman Old Style" w:cs="Times New Roman"/>
          <w:sz w:val="24"/>
          <w:szCs w:val="24"/>
        </w:rPr>
        <w:t>, где такой принцип не введён</w:t>
      </w:r>
      <w:r w:rsidR="003E68D4" w:rsidRPr="00541162">
        <w:rPr>
          <w:rFonts w:ascii="Bookman Old Style" w:hAnsi="Bookman Old Style" w:cs="Times New Roman"/>
          <w:sz w:val="24"/>
          <w:szCs w:val="24"/>
        </w:rPr>
        <w:t>.</w:t>
      </w:r>
    </w:p>
    <w:p w:rsidR="00F0047B" w:rsidRPr="00541162" w:rsidRDefault="00F0047B"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Во-вторых, отдельными представителями малого и среднего бизнеса отмечается тенденция монополизации строительного рынка</w:t>
      </w:r>
      <w:r w:rsidR="003E68D4" w:rsidRPr="00541162">
        <w:rPr>
          <w:rFonts w:ascii="Bookman Old Style" w:hAnsi="Bookman Old Style" w:cs="Times New Roman"/>
          <w:sz w:val="24"/>
          <w:szCs w:val="24"/>
        </w:rPr>
        <w:t>, давление на представителей бизнеса региональными властями, особенно в случаях, когда в регионе одно строительное СРО</w:t>
      </w:r>
      <w:r w:rsidRPr="00541162">
        <w:rPr>
          <w:rFonts w:ascii="Bookman Old Style" w:hAnsi="Bookman Old Style" w:cs="Times New Roman"/>
          <w:sz w:val="24"/>
          <w:szCs w:val="24"/>
        </w:rPr>
        <w:t>.</w:t>
      </w:r>
      <w:r w:rsidR="000B5703" w:rsidRPr="00541162">
        <w:rPr>
          <w:rFonts w:ascii="Bookman Old Style" w:hAnsi="Bookman Old Style" w:cs="Times New Roman"/>
          <w:sz w:val="24"/>
          <w:szCs w:val="24"/>
        </w:rPr>
        <w:t xml:space="preserve"> В-третьих, в злоупотреблении в отдельных регионах своими правами саморегулируемыми организациями.</w:t>
      </w:r>
    </w:p>
    <w:p w:rsidR="00DC67E0" w:rsidRPr="00541162" w:rsidRDefault="00DC67E0"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Таким образом, саморегулирование становится дополнительным административным барьером для ведения предпринимательской деятельности.</w:t>
      </w:r>
    </w:p>
    <w:p w:rsidR="0021055D" w:rsidRPr="00541162" w:rsidRDefault="0021055D" w:rsidP="001F7A6F">
      <w:pPr>
        <w:spacing w:after="0"/>
        <w:ind w:firstLine="851"/>
        <w:jc w:val="both"/>
        <w:rPr>
          <w:rFonts w:ascii="Bookman Old Style" w:hAnsi="Bookman Old Style" w:cs="Times New Roman"/>
          <w:sz w:val="24"/>
          <w:szCs w:val="24"/>
          <w:highlight w:val="yellow"/>
        </w:rPr>
      </w:pPr>
      <w:r w:rsidRPr="00541162">
        <w:rPr>
          <w:rFonts w:ascii="Bookman Old Style" w:hAnsi="Bookman Old Style" w:cs="Times New Roman"/>
          <w:sz w:val="24"/>
          <w:szCs w:val="24"/>
        </w:rPr>
        <w:t>Поэтому представителями бизнеса предлагается постепенный переход от регулирования юридических лиц (предпринимательской деятельности) к регулированию физических лиц (профессиональной деятельности) (архитекторов, инженеров, специалистов и т.п.), что более соответствует принципам и общим положениям института саморегулирования.</w:t>
      </w:r>
    </w:p>
    <w:p w:rsidR="00DC67E0" w:rsidRPr="00541162" w:rsidRDefault="00DC67E0" w:rsidP="001F7A6F">
      <w:pPr>
        <w:spacing w:after="0"/>
        <w:ind w:firstLine="851"/>
        <w:jc w:val="both"/>
        <w:rPr>
          <w:rFonts w:ascii="Bookman Old Style" w:hAnsi="Bookman Old Style" w:cs="Times New Roman"/>
          <w:sz w:val="24"/>
          <w:szCs w:val="24"/>
          <w:highlight w:val="yellow"/>
        </w:rPr>
      </w:pPr>
    </w:p>
    <w:p w:rsidR="00023C64" w:rsidRPr="00541162" w:rsidRDefault="00023C64" w:rsidP="001F7A6F">
      <w:pPr>
        <w:spacing w:after="0"/>
        <w:ind w:firstLine="851"/>
        <w:jc w:val="both"/>
        <w:rPr>
          <w:rFonts w:ascii="Bookman Old Style" w:hAnsi="Bookman Old Style" w:cs="Times New Roman"/>
          <w:i/>
          <w:sz w:val="24"/>
          <w:szCs w:val="24"/>
        </w:rPr>
      </w:pPr>
      <w:r w:rsidRPr="00541162">
        <w:rPr>
          <w:rFonts w:ascii="Bookman Old Style" w:hAnsi="Bookman Old Style" w:cs="Times New Roman"/>
          <w:i/>
          <w:sz w:val="24"/>
          <w:szCs w:val="24"/>
        </w:rPr>
        <w:t>2. Компенсационны</w:t>
      </w:r>
      <w:r w:rsidR="007543B8" w:rsidRPr="00541162">
        <w:rPr>
          <w:rFonts w:ascii="Bookman Old Style" w:hAnsi="Bookman Old Style" w:cs="Times New Roman"/>
          <w:i/>
          <w:sz w:val="24"/>
          <w:szCs w:val="24"/>
        </w:rPr>
        <w:t>е</w:t>
      </w:r>
      <w:r w:rsidRPr="00541162">
        <w:rPr>
          <w:rFonts w:ascii="Bookman Old Style" w:hAnsi="Bookman Old Style" w:cs="Times New Roman"/>
          <w:i/>
          <w:sz w:val="24"/>
          <w:szCs w:val="24"/>
        </w:rPr>
        <w:t xml:space="preserve"> фонд</w:t>
      </w:r>
      <w:r w:rsidR="007543B8" w:rsidRPr="00541162">
        <w:rPr>
          <w:rFonts w:ascii="Bookman Old Style" w:hAnsi="Bookman Old Style" w:cs="Times New Roman"/>
          <w:i/>
          <w:sz w:val="24"/>
          <w:szCs w:val="24"/>
        </w:rPr>
        <w:t>ы</w:t>
      </w:r>
      <w:r w:rsidRPr="00541162">
        <w:rPr>
          <w:rFonts w:ascii="Bookman Old Style" w:hAnsi="Bookman Old Style" w:cs="Times New Roman"/>
          <w:i/>
          <w:sz w:val="24"/>
          <w:szCs w:val="24"/>
        </w:rPr>
        <w:t xml:space="preserve"> саморегулируемых организаций</w:t>
      </w:r>
    </w:p>
    <w:p w:rsidR="00C802CF" w:rsidRPr="00541162" w:rsidRDefault="007543B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Сформированные к</w:t>
      </w:r>
      <w:r w:rsidR="00134C07" w:rsidRPr="00541162">
        <w:rPr>
          <w:rFonts w:ascii="Bookman Old Style" w:hAnsi="Bookman Old Style" w:cs="Times New Roman"/>
          <w:sz w:val="24"/>
          <w:szCs w:val="24"/>
        </w:rPr>
        <w:t>омпенсационны</w:t>
      </w:r>
      <w:r w:rsidRPr="00541162">
        <w:rPr>
          <w:rFonts w:ascii="Bookman Old Style" w:hAnsi="Bookman Old Style" w:cs="Times New Roman"/>
          <w:sz w:val="24"/>
          <w:szCs w:val="24"/>
        </w:rPr>
        <w:t>е</w:t>
      </w:r>
      <w:r w:rsidR="00134C07" w:rsidRPr="00541162">
        <w:rPr>
          <w:rFonts w:ascii="Bookman Old Style" w:hAnsi="Bookman Old Style" w:cs="Times New Roman"/>
          <w:sz w:val="24"/>
          <w:szCs w:val="24"/>
        </w:rPr>
        <w:t xml:space="preserve"> фонд</w:t>
      </w:r>
      <w:r w:rsidRPr="00541162">
        <w:rPr>
          <w:rFonts w:ascii="Bookman Old Style" w:hAnsi="Bookman Old Style" w:cs="Times New Roman"/>
          <w:sz w:val="24"/>
          <w:szCs w:val="24"/>
        </w:rPr>
        <w:t>ы</w:t>
      </w:r>
      <w:r w:rsidR="00134C07" w:rsidRPr="00541162">
        <w:rPr>
          <w:rFonts w:ascii="Bookman Old Style" w:hAnsi="Bookman Old Style" w:cs="Times New Roman"/>
          <w:sz w:val="24"/>
          <w:szCs w:val="24"/>
        </w:rPr>
        <w:t xml:space="preserve"> саморегулируемых организаций до настоящего времени свою стимулирующую роль </w:t>
      </w:r>
      <w:r w:rsidR="00200ED1" w:rsidRPr="00541162">
        <w:rPr>
          <w:rFonts w:ascii="Bookman Old Style" w:hAnsi="Bookman Old Style" w:cs="Times New Roman"/>
          <w:sz w:val="24"/>
          <w:szCs w:val="24"/>
        </w:rPr>
        <w:t xml:space="preserve">по обеспечению коллективной ответственности членов такой организации </w:t>
      </w:r>
      <w:r w:rsidR="00134C07" w:rsidRPr="00541162">
        <w:rPr>
          <w:rFonts w:ascii="Bookman Old Style" w:hAnsi="Bookman Old Style" w:cs="Times New Roman"/>
          <w:sz w:val="24"/>
          <w:szCs w:val="24"/>
        </w:rPr>
        <w:t>не выполня</w:t>
      </w:r>
      <w:r w:rsidRPr="00541162">
        <w:rPr>
          <w:rFonts w:ascii="Bookman Old Style" w:hAnsi="Bookman Old Style" w:cs="Times New Roman"/>
          <w:sz w:val="24"/>
          <w:szCs w:val="24"/>
        </w:rPr>
        <w:t>ю</w:t>
      </w:r>
      <w:r w:rsidR="00F87A4F" w:rsidRPr="00541162">
        <w:rPr>
          <w:rFonts w:ascii="Bookman Old Style" w:hAnsi="Bookman Old Style" w:cs="Times New Roman"/>
          <w:sz w:val="24"/>
          <w:szCs w:val="24"/>
        </w:rPr>
        <w:t>т.</w:t>
      </w:r>
    </w:p>
    <w:p w:rsidR="004B19DA" w:rsidRPr="00541162" w:rsidRDefault="004B19DA" w:rsidP="001F7A6F">
      <w:pPr>
        <w:spacing w:after="0"/>
        <w:ind w:firstLine="851"/>
        <w:jc w:val="both"/>
        <w:rPr>
          <w:rFonts w:ascii="Bookman Old Style" w:hAnsi="Bookman Old Style" w:cs="Times New Roman"/>
          <w:sz w:val="24"/>
          <w:szCs w:val="24"/>
          <w:highlight w:val="yellow"/>
        </w:rPr>
      </w:pPr>
      <w:r w:rsidRPr="00541162">
        <w:rPr>
          <w:rFonts w:ascii="Bookman Old Style" w:hAnsi="Bookman Old Style" w:cs="Times New Roman"/>
          <w:sz w:val="24"/>
          <w:szCs w:val="24"/>
        </w:rPr>
        <w:lastRenderedPageBreak/>
        <w:t>Вместе с тем, удалось решить вопрос по недопущению уплаты взносов в компенсационный фонд саморегулируемой организации третьими лицами или в рассрочку.</w:t>
      </w:r>
    </w:p>
    <w:p w:rsidR="00134C07" w:rsidRPr="00541162" w:rsidRDefault="004B19DA"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Однако д</w:t>
      </w:r>
      <w:r w:rsidR="00633E48" w:rsidRPr="00541162">
        <w:rPr>
          <w:rFonts w:ascii="Bookman Old Style" w:hAnsi="Bookman Old Style" w:cs="Times New Roman"/>
          <w:sz w:val="24"/>
          <w:szCs w:val="24"/>
        </w:rPr>
        <w:t>о на</w:t>
      </w:r>
      <w:r w:rsidR="00242A98">
        <w:rPr>
          <w:rFonts w:ascii="Bookman Old Style" w:hAnsi="Bookman Old Style" w:cs="Times New Roman"/>
          <w:sz w:val="24"/>
          <w:szCs w:val="24"/>
        </w:rPr>
        <w:t>стоящего времени сохраняется не</w:t>
      </w:r>
      <w:r w:rsidR="00633E48" w:rsidRPr="00541162">
        <w:rPr>
          <w:rFonts w:ascii="Bookman Old Style" w:hAnsi="Bookman Old Style" w:cs="Times New Roman"/>
          <w:sz w:val="24"/>
          <w:szCs w:val="24"/>
        </w:rPr>
        <w:t xml:space="preserve">достаточная информационная открытость о </w:t>
      </w:r>
      <w:r w:rsidR="000B5703" w:rsidRPr="00541162">
        <w:rPr>
          <w:rFonts w:ascii="Bookman Old Style" w:hAnsi="Bookman Old Style" w:cs="Times New Roman"/>
          <w:sz w:val="24"/>
          <w:szCs w:val="24"/>
        </w:rPr>
        <w:t xml:space="preserve">наличии и </w:t>
      </w:r>
      <w:r w:rsidR="00633E48" w:rsidRPr="00541162">
        <w:rPr>
          <w:rFonts w:ascii="Bookman Old Style" w:hAnsi="Bookman Old Style" w:cs="Times New Roman"/>
          <w:sz w:val="24"/>
          <w:szCs w:val="24"/>
        </w:rPr>
        <w:t>состоянии компенсационных фондов саморегулируемых о</w:t>
      </w:r>
      <w:r w:rsidR="000F31B3" w:rsidRPr="00541162">
        <w:rPr>
          <w:rFonts w:ascii="Bookman Old Style" w:hAnsi="Bookman Old Style" w:cs="Times New Roman"/>
          <w:sz w:val="24"/>
          <w:szCs w:val="24"/>
        </w:rPr>
        <w:t>рганизаций, что затрудняет выбор субъектами предпринимательства саморегулируемой организации при вступлении в нее. Имеют место случа</w:t>
      </w:r>
      <w:r w:rsidRPr="00541162">
        <w:rPr>
          <w:rFonts w:ascii="Bookman Old Style" w:hAnsi="Bookman Old Style" w:cs="Times New Roman"/>
          <w:sz w:val="24"/>
          <w:szCs w:val="24"/>
        </w:rPr>
        <w:t>и</w:t>
      </w:r>
      <w:r w:rsidR="000F31B3" w:rsidRPr="00541162">
        <w:rPr>
          <w:rFonts w:ascii="Bookman Old Style" w:hAnsi="Bookman Old Style" w:cs="Times New Roman"/>
          <w:sz w:val="24"/>
          <w:szCs w:val="24"/>
        </w:rPr>
        <w:t>, когда представители малого и среднего предпринимательства дважды в течение последнего года вступали в саморегулируемые организации, которые лишались статуса.</w:t>
      </w:r>
    </w:p>
    <w:p w:rsidR="00134C07" w:rsidRPr="00541162" w:rsidRDefault="00134C07"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Не </w:t>
      </w:r>
      <w:r w:rsidR="00C802CF" w:rsidRPr="00541162">
        <w:rPr>
          <w:rFonts w:ascii="Bookman Old Style" w:hAnsi="Bookman Old Style" w:cs="Times New Roman"/>
          <w:sz w:val="24"/>
          <w:szCs w:val="24"/>
        </w:rPr>
        <w:t xml:space="preserve">полностью </w:t>
      </w:r>
      <w:r w:rsidRPr="00541162">
        <w:rPr>
          <w:rFonts w:ascii="Bookman Old Style" w:hAnsi="Bookman Old Style" w:cs="Times New Roman"/>
          <w:sz w:val="24"/>
          <w:szCs w:val="24"/>
        </w:rPr>
        <w:t xml:space="preserve">решен вопрос налогообложения прибыли, получаемой от размещения средств </w:t>
      </w:r>
      <w:r w:rsidR="00C802CF" w:rsidRPr="00541162">
        <w:rPr>
          <w:rFonts w:ascii="Bookman Old Style" w:hAnsi="Bookman Old Style" w:cs="Times New Roman"/>
          <w:sz w:val="24"/>
          <w:szCs w:val="24"/>
        </w:rPr>
        <w:t xml:space="preserve">компенсационных фондов </w:t>
      </w:r>
      <w:r w:rsidRPr="00541162">
        <w:rPr>
          <w:rFonts w:ascii="Bookman Old Style" w:hAnsi="Bookman Old Style" w:cs="Times New Roman"/>
          <w:sz w:val="24"/>
          <w:szCs w:val="24"/>
        </w:rPr>
        <w:t xml:space="preserve">на специальных счетах в кредитных учреждениях. В </w:t>
      </w:r>
      <w:r w:rsidR="00C802CF" w:rsidRPr="00541162">
        <w:rPr>
          <w:rFonts w:ascii="Bookman Old Style" w:hAnsi="Bookman Old Style" w:cs="Times New Roman"/>
          <w:sz w:val="24"/>
          <w:szCs w:val="24"/>
        </w:rPr>
        <w:t xml:space="preserve">частности, </w:t>
      </w:r>
      <w:r w:rsidR="008E5573" w:rsidRPr="00541162">
        <w:rPr>
          <w:rFonts w:ascii="Bookman Old Style" w:hAnsi="Bookman Old Style" w:cs="Times New Roman"/>
          <w:sz w:val="24"/>
          <w:szCs w:val="24"/>
        </w:rPr>
        <w:t>исходя из смысла пункта 4 части 4</w:t>
      </w:r>
      <w:r w:rsidRPr="00541162">
        <w:rPr>
          <w:rFonts w:ascii="Bookman Old Style" w:hAnsi="Bookman Old Style" w:cs="Times New Roman"/>
          <w:sz w:val="24"/>
          <w:szCs w:val="24"/>
        </w:rPr>
        <w:t xml:space="preserve"> ст</w:t>
      </w:r>
      <w:r w:rsidR="008E5573" w:rsidRPr="00541162">
        <w:rPr>
          <w:rFonts w:ascii="Bookman Old Style" w:hAnsi="Bookman Old Style" w:cs="Times New Roman"/>
          <w:sz w:val="24"/>
          <w:szCs w:val="24"/>
        </w:rPr>
        <w:t>атьи</w:t>
      </w:r>
      <w:r w:rsidRPr="00541162">
        <w:rPr>
          <w:rFonts w:ascii="Bookman Old Style" w:hAnsi="Bookman Old Style" w:cs="Times New Roman"/>
          <w:sz w:val="24"/>
          <w:szCs w:val="24"/>
        </w:rPr>
        <w:t xml:space="preserve"> 55.16 </w:t>
      </w:r>
      <w:r w:rsidR="000B5703" w:rsidRPr="00541162">
        <w:rPr>
          <w:rFonts w:ascii="Bookman Old Style" w:hAnsi="Bookman Old Style" w:cs="Times New Roman"/>
          <w:sz w:val="24"/>
          <w:szCs w:val="24"/>
        </w:rPr>
        <w:t xml:space="preserve">Градостроительного кодекса Российской Федерации </w:t>
      </w:r>
      <w:r w:rsidRPr="00541162">
        <w:rPr>
          <w:rFonts w:ascii="Bookman Old Style" w:hAnsi="Bookman Old Style" w:cs="Times New Roman"/>
          <w:sz w:val="24"/>
          <w:szCs w:val="24"/>
        </w:rPr>
        <w:t>саморегулируемые организации, применяющие упрощённую систему налогообложения, обязаны уплачивать налоги за счет получаемых членских взносов</w:t>
      </w:r>
      <w:r w:rsidR="003E68D4" w:rsidRPr="00541162">
        <w:rPr>
          <w:rFonts w:ascii="Bookman Old Style" w:hAnsi="Bookman Old Style" w:cs="Times New Roman"/>
          <w:sz w:val="24"/>
          <w:szCs w:val="24"/>
        </w:rPr>
        <w:t>, что необоснованно увеличивает нагрузку на бизнес</w:t>
      </w:r>
      <w:r w:rsidR="000B5703" w:rsidRPr="00541162">
        <w:rPr>
          <w:rFonts w:ascii="Bookman Old Style" w:hAnsi="Bookman Old Style" w:cs="Times New Roman"/>
          <w:sz w:val="24"/>
          <w:szCs w:val="24"/>
        </w:rPr>
        <w:t xml:space="preserve"> либо влечет за собой размещение этих средств под нулевой процент</w:t>
      </w:r>
      <w:r w:rsidR="003E68D4" w:rsidRPr="00541162">
        <w:rPr>
          <w:rFonts w:ascii="Bookman Old Style" w:hAnsi="Bookman Old Style" w:cs="Times New Roman"/>
          <w:sz w:val="24"/>
          <w:szCs w:val="24"/>
        </w:rPr>
        <w:t>.</w:t>
      </w:r>
    </w:p>
    <w:p w:rsidR="00134C07" w:rsidRPr="00541162" w:rsidRDefault="00134C07"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Нет четкого механизма возврата </w:t>
      </w:r>
      <w:r w:rsidR="000B5703" w:rsidRPr="00541162">
        <w:rPr>
          <w:rFonts w:ascii="Bookman Old Style" w:hAnsi="Bookman Old Style" w:cs="Times New Roman"/>
          <w:sz w:val="24"/>
          <w:szCs w:val="24"/>
        </w:rPr>
        <w:t xml:space="preserve">саморегулируемыми организациями и национальными объединениями </w:t>
      </w:r>
      <w:r w:rsidRPr="00541162">
        <w:rPr>
          <w:rFonts w:ascii="Bookman Old Style" w:hAnsi="Bookman Old Style" w:cs="Times New Roman"/>
          <w:sz w:val="24"/>
          <w:szCs w:val="24"/>
        </w:rPr>
        <w:t>денежных средств уплаченных в компенсационный фонд после 2021 года организациям, добровольно прекратившим членство</w:t>
      </w:r>
      <w:r w:rsidR="003E68D4" w:rsidRPr="00541162">
        <w:rPr>
          <w:rFonts w:ascii="Bookman Old Style" w:hAnsi="Bookman Old Style" w:cs="Times New Roman"/>
          <w:sz w:val="24"/>
          <w:szCs w:val="24"/>
        </w:rPr>
        <w:t>. При том, что по имеющимся сведениям таких организаций около 7 тысяч.</w:t>
      </w:r>
    </w:p>
    <w:p w:rsidR="009C3CB5" w:rsidRPr="00541162" w:rsidRDefault="009C3CB5"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Поскольку многие организации, добровольно прекратившие членство, являлись членами исключенных из государственного реестра саморегулируемых организаций, необходима реализация нормы части 15 статьи 55.16 Градостроительного кодекса Российской Федерации, предусматривающ</w:t>
      </w:r>
      <w:r w:rsidR="000B5703" w:rsidRPr="00541162">
        <w:rPr>
          <w:rFonts w:ascii="Bookman Old Style" w:hAnsi="Bookman Old Style" w:cs="Times New Roman"/>
          <w:sz w:val="24"/>
          <w:szCs w:val="24"/>
        </w:rPr>
        <w:t>ая</w:t>
      </w:r>
      <w:r w:rsidRPr="00541162">
        <w:rPr>
          <w:rFonts w:ascii="Bookman Old Style" w:hAnsi="Bookman Old Style" w:cs="Times New Roman"/>
          <w:sz w:val="24"/>
          <w:szCs w:val="24"/>
        </w:rPr>
        <w:t xml:space="preserve"> обязанность национальных объединений саморегулируемых организаций размещать полученные средства компенсационных фондов на специальный счет в кредитной организации с соблюдением информационной открытости о состоянии такого счета</w:t>
      </w:r>
      <w:r w:rsidR="000B5703" w:rsidRPr="00541162">
        <w:rPr>
          <w:rFonts w:ascii="Bookman Old Style" w:hAnsi="Bookman Old Style" w:cs="Times New Roman"/>
          <w:sz w:val="24"/>
          <w:szCs w:val="24"/>
        </w:rPr>
        <w:t xml:space="preserve"> по каждой организации, исключенной из государственного реестра</w:t>
      </w:r>
      <w:r w:rsidRPr="00541162">
        <w:rPr>
          <w:rFonts w:ascii="Bookman Old Style" w:hAnsi="Bookman Old Style" w:cs="Times New Roman"/>
          <w:sz w:val="24"/>
          <w:szCs w:val="24"/>
        </w:rPr>
        <w:t>.</w:t>
      </w:r>
    </w:p>
    <w:p w:rsidR="00134C07" w:rsidRPr="00541162" w:rsidRDefault="00134C07"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Кроме того, необходимо разработать и законодательно закрепить механизм возврата денежных средств компенсационных фондов полученных национальными объединениями саморегулируемых организаций от исключенных из государственного реестра саморегулируемых организаций, после истечения искового срока давности</w:t>
      </w:r>
      <w:r w:rsidR="000B5703" w:rsidRPr="00541162">
        <w:rPr>
          <w:rFonts w:ascii="Bookman Old Style" w:hAnsi="Bookman Old Style" w:cs="Times New Roman"/>
          <w:sz w:val="24"/>
          <w:szCs w:val="24"/>
        </w:rPr>
        <w:t>, в том числе организациям, исключенным из СРО</w:t>
      </w:r>
      <w:r w:rsidRPr="00541162">
        <w:rPr>
          <w:rFonts w:ascii="Bookman Old Style" w:hAnsi="Bookman Old Style" w:cs="Times New Roman"/>
          <w:sz w:val="24"/>
          <w:szCs w:val="24"/>
        </w:rPr>
        <w:t>.</w:t>
      </w:r>
    </w:p>
    <w:p w:rsidR="00C802CF" w:rsidRPr="00541162" w:rsidRDefault="00C802CF"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Также следует отметить, что аккумулирование значительного размера денежных средств в компенсационных фондах саморегулируемых организаций влечет за собой необоснованные судебные решения по взысканию из них денежных средств по основаниям, не предусмотренным законодательством</w:t>
      </w:r>
      <w:r w:rsidR="000C7487" w:rsidRPr="00541162">
        <w:rPr>
          <w:rFonts w:ascii="Bookman Old Style" w:hAnsi="Bookman Old Style" w:cs="Times New Roman"/>
          <w:sz w:val="24"/>
          <w:szCs w:val="24"/>
        </w:rPr>
        <w:t xml:space="preserve"> о градостроительной деятельности</w:t>
      </w:r>
      <w:r w:rsidRPr="00541162">
        <w:rPr>
          <w:rFonts w:ascii="Bookman Old Style" w:hAnsi="Bookman Old Style" w:cs="Times New Roman"/>
          <w:sz w:val="24"/>
          <w:szCs w:val="24"/>
        </w:rPr>
        <w:t>:</w:t>
      </w:r>
    </w:p>
    <w:p w:rsidR="00C802CF" w:rsidRPr="00541162" w:rsidRDefault="00C802CF"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lastRenderedPageBreak/>
        <w:t>- за убытки заказчиков работ</w:t>
      </w:r>
      <w:r w:rsidR="000C7487" w:rsidRPr="00541162">
        <w:rPr>
          <w:rFonts w:ascii="Bookman Old Style" w:hAnsi="Bookman Old Style" w:cs="Times New Roman"/>
          <w:sz w:val="24"/>
          <w:szCs w:val="24"/>
        </w:rPr>
        <w:t>, вследствие не качественно выполненных работприисполнении договоров подряда</w:t>
      </w:r>
      <w:r w:rsidR="000B5703" w:rsidRPr="00541162">
        <w:rPr>
          <w:rFonts w:ascii="Bookman Old Style" w:hAnsi="Bookman Old Style" w:cs="Times New Roman"/>
          <w:sz w:val="24"/>
          <w:szCs w:val="24"/>
        </w:rPr>
        <w:t xml:space="preserve"> (</w:t>
      </w:r>
      <w:r w:rsidR="004404AD" w:rsidRPr="00541162">
        <w:rPr>
          <w:rFonts w:ascii="Bookman Old Style" w:hAnsi="Bookman Old Style" w:cs="Times New Roman"/>
          <w:sz w:val="24"/>
          <w:szCs w:val="24"/>
        </w:rPr>
        <w:t xml:space="preserve">Постановление Семнадцатого арбитражного апелляционного суда </w:t>
      </w:r>
      <w:r w:rsidR="000B5703" w:rsidRPr="00541162">
        <w:rPr>
          <w:rFonts w:ascii="Bookman Old Style" w:hAnsi="Bookman Old Style" w:cs="Times New Roman"/>
          <w:sz w:val="24"/>
          <w:szCs w:val="24"/>
        </w:rPr>
        <w:t xml:space="preserve">27 апреля 2016 года  </w:t>
      </w:r>
      <w:r w:rsidR="004404AD" w:rsidRPr="00541162">
        <w:rPr>
          <w:rFonts w:ascii="Bookman Old Style" w:hAnsi="Bookman Old Style" w:cs="Times New Roman"/>
          <w:sz w:val="24"/>
          <w:szCs w:val="24"/>
        </w:rPr>
        <w:t>дело</w:t>
      </w:r>
      <w:r w:rsidR="000B5703" w:rsidRPr="00541162">
        <w:rPr>
          <w:rFonts w:ascii="Bookman Old Style" w:hAnsi="Bookman Old Style" w:cs="Times New Roman"/>
          <w:sz w:val="24"/>
          <w:szCs w:val="24"/>
        </w:rPr>
        <w:t xml:space="preserve"> № А60-50712/2015</w:t>
      </w:r>
      <w:r w:rsidR="004404AD" w:rsidRPr="00541162">
        <w:rPr>
          <w:rFonts w:ascii="Bookman Old Style" w:hAnsi="Bookman Old Style" w:cs="Times New Roman"/>
          <w:sz w:val="24"/>
          <w:szCs w:val="24"/>
        </w:rPr>
        <w:t>)</w:t>
      </w:r>
      <w:r w:rsidRPr="00541162">
        <w:rPr>
          <w:rFonts w:ascii="Bookman Old Style" w:hAnsi="Bookman Old Style" w:cs="Times New Roman"/>
          <w:sz w:val="24"/>
          <w:szCs w:val="24"/>
        </w:rPr>
        <w:t>;</w:t>
      </w:r>
    </w:p>
    <w:p w:rsidR="00C802CF" w:rsidRPr="00541162" w:rsidRDefault="00C802CF"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за долги организаций исключенных из членов на оплату по задолженностям по налогам, сборам, выплату задолженностей по заработным платам и т.д. (Определение Арбитражного суда г. Москвы от 28.09.2016 по делу № А40-202778/2015, Определение Благовещенского городского суда от 03.11.2017 по делу № 13-952/2017 и др.).</w:t>
      </w:r>
    </w:p>
    <w:p w:rsidR="00D11081" w:rsidRPr="00541162" w:rsidRDefault="000F31B3"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При этом все споры по вопросам компенсационных фондов решаются только в судебном порядке. Такие разбирательства длятся </w:t>
      </w:r>
      <w:r w:rsidRPr="00541162">
        <w:rPr>
          <w:rFonts w:ascii="Bookman Old Style" w:eastAsia="Times New Roman" w:hAnsi="Bookman Old Style" w:cs="Times New Roman"/>
          <w:color w:val="000000"/>
          <w:sz w:val="24"/>
          <w:szCs w:val="24"/>
          <w:lang w:eastAsia="ru-RU"/>
        </w:rPr>
        <w:t>несколько месяцев, а также является дополнительной финансовой нагрузкой для предпринимателей.</w:t>
      </w:r>
      <w:r w:rsidR="00D11081" w:rsidRPr="00541162">
        <w:rPr>
          <w:rFonts w:ascii="Bookman Old Style" w:hAnsi="Bookman Old Style" w:cs="Times New Roman"/>
          <w:sz w:val="24"/>
          <w:szCs w:val="24"/>
        </w:rPr>
        <w:t>Так, в соответствии с данными сайта Федеральных арбитражных судов</w:t>
      </w:r>
      <w:r w:rsidR="00D11081" w:rsidRPr="00541162">
        <w:rPr>
          <w:rStyle w:val="ae"/>
          <w:rFonts w:ascii="Bookman Old Style" w:hAnsi="Bookman Old Style" w:cs="Times New Roman"/>
          <w:sz w:val="24"/>
          <w:szCs w:val="24"/>
        </w:rPr>
        <w:footnoteReference w:id="6"/>
      </w:r>
      <w:r w:rsidR="00D11081" w:rsidRPr="00541162">
        <w:rPr>
          <w:rFonts w:ascii="Bookman Old Style" w:hAnsi="Bookman Old Style" w:cs="Times New Roman"/>
          <w:sz w:val="24"/>
          <w:szCs w:val="24"/>
        </w:rPr>
        <w:t xml:space="preserve">, </w:t>
      </w:r>
      <w:r w:rsidR="004404AD" w:rsidRPr="00541162">
        <w:rPr>
          <w:rFonts w:ascii="Bookman Old Style" w:hAnsi="Bookman Old Style" w:cs="Times New Roman"/>
          <w:sz w:val="24"/>
          <w:szCs w:val="24"/>
        </w:rPr>
        <w:t xml:space="preserve">к </w:t>
      </w:r>
      <w:r w:rsidR="00D11081" w:rsidRPr="00541162">
        <w:rPr>
          <w:rFonts w:ascii="Bookman Old Style" w:hAnsi="Bookman Old Style" w:cs="Times New Roman"/>
          <w:sz w:val="24"/>
          <w:szCs w:val="24"/>
        </w:rPr>
        <w:t>исключенн</w:t>
      </w:r>
      <w:r w:rsidR="004404AD" w:rsidRPr="00541162">
        <w:rPr>
          <w:rFonts w:ascii="Bookman Old Style" w:hAnsi="Bookman Old Style" w:cs="Times New Roman"/>
          <w:sz w:val="24"/>
          <w:szCs w:val="24"/>
        </w:rPr>
        <w:t>ой</w:t>
      </w:r>
      <w:r w:rsidR="00D11081" w:rsidRPr="00541162">
        <w:rPr>
          <w:rFonts w:ascii="Bookman Old Style" w:hAnsi="Bookman Old Style" w:cs="Times New Roman"/>
          <w:sz w:val="24"/>
          <w:szCs w:val="24"/>
        </w:rPr>
        <w:t xml:space="preserve"> из государственного реестра </w:t>
      </w:r>
      <w:r w:rsidR="004404AD" w:rsidRPr="00541162">
        <w:rPr>
          <w:rFonts w:ascii="Bookman Old Style" w:hAnsi="Bookman Old Style" w:cs="Times New Roman"/>
          <w:sz w:val="24"/>
          <w:szCs w:val="24"/>
        </w:rPr>
        <w:t xml:space="preserve">саморегулируемой организации </w:t>
      </w:r>
      <w:r w:rsidR="00D11081" w:rsidRPr="00541162">
        <w:rPr>
          <w:rFonts w:ascii="Bookman Old Style" w:hAnsi="Bookman Old Style" w:cs="Times New Roman"/>
          <w:sz w:val="24"/>
          <w:szCs w:val="24"/>
        </w:rPr>
        <w:t xml:space="preserve">Союз «Объединение инженеров строителей» </w:t>
      </w:r>
      <w:r w:rsidR="004404AD" w:rsidRPr="00541162">
        <w:rPr>
          <w:rFonts w:ascii="Bookman Old Style" w:hAnsi="Bookman Old Style" w:cs="Times New Roman"/>
          <w:sz w:val="24"/>
          <w:szCs w:val="24"/>
        </w:rPr>
        <w:t>обратилось с исками</w:t>
      </w:r>
      <w:r w:rsidR="00D11081" w:rsidRPr="00541162">
        <w:rPr>
          <w:rFonts w:ascii="Bookman Old Style" w:hAnsi="Bookman Old Style" w:cs="Times New Roman"/>
          <w:sz w:val="24"/>
          <w:szCs w:val="24"/>
        </w:rPr>
        <w:t xml:space="preserve"> более 1600 </w:t>
      </w:r>
      <w:r w:rsidR="004404AD" w:rsidRPr="00541162">
        <w:rPr>
          <w:rFonts w:ascii="Bookman Old Style" w:hAnsi="Bookman Old Style" w:cs="Times New Roman"/>
          <w:sz w:val="24"/>
          <w:szCs w:val="24"/>
        </w:rPr>
        <w:t>строительных организаций</w:t>
      </w:r>
      <w:r w:rsidR="00D11081" w:rsidRPr="00541162">
        <w:rPr>
          <w:rFonts w:ascii="Bookman Old Style" w:hAnsi="Bookman Old Style" w:cs="Times New Roman"/>
          <w:sz w:val="24"/>
          <w:szCs w:val="24"/>
        </w:rPr>
        <w:t xml:space="preserve">, а </w:t>
      </w:r>
      <w:r w:rsidR="004404AD" w:rsidRPr="00541162">
        <w:rPr>
          <w:rFonts w:ascii="Bookman Old Style" w:hAnsi="Bookman Old Style" w:cs="Times New Roman"/>
          <w:sz w:val="24"/>
          <w:szCs w:val="24"/>
        </w:rPr>
        <w:t xml:space="preserve">к </w:t>
      </w:r>
      <w:r w:rsidR="00D11081" w:rsidRPr="00541162">
        <w:rPr>
          <w:rFonts w:ascii="Bookman Old Style" w:hAnsi="Bookman Old Style" w:cs="Times New Roman"/>
          <w:sz w:val="24"/>
          <w:szCs w:val="24"/>
        </w:rPr>
        <w:t>Союз</w:t>
      </w:r>
      <w:r w:rsidR="004404AD" w:rsidRPr="00541162">
        <w:rPr>
          <w:rFonts w:ascii="Bookman Old Style" w:hAnsi="Bookman Old Style" w:cs="Times New Roman"/>
          <w:sz w:val="24"/>
          <w:szCs w:val="24"/>
        </w:rPr>
        <w:t>у</w:t>
      </w:r>
      <w:r w:rsidR="00D11081" w:rsidRPr="00541162">
        <w:rPr>
          <w:rFonts w:ascii="Bookman Old Style" w:hAnsi="Bookman Old Style" w:cs="Times New Roman"/>
          <w:sz w:val="24"/>
          <w:szCs w:val="24"/>
        </w:rPr>
        <w:t xml:space="preserve"> организаций строительной отрасли «Строительный ресурс» более 450.</w:t>
      </w:r>
    </w:p>
    <w:p w:rsidR="00495D55" w:rsidRPr="00541162" w:rsidRDefault="000F31B3" w:rsidP="001F7A6F">
      <w:pPr>
        <w:spacing w:after="0"/>
        <w:ind w:firstLine="851"/>
        <w:jc w:val="both"/>
        <w:textAlignment w:val="baseline"/>
        <w:rPr>
          <w:rFonts w:ascii="Bookman Old Style" w:eastAsia="Times New Roman" w:hAnsi="Bookman Old Style" w:cs="Times New Roman"/>
          <w:color w:val="000000"/>
          <w:sz w:val="24"/>
          <w:szCs w:val="24"/>
          <w:lang w:eastAsia="ru-RU"/>
        </w:rPr>
      </w:pPr>
      <w:r w:rsidRPr="00541162">
        <w:rPr>
          <w:rFonts w:ascii="Bookman Old Style" w:eastAsia="Times New Roman" w:hAnsi="Bookman Old Style" w:cs="Times New Roman"/>
          <w:color w:val="000000"/>
          <w:sz w:val="24"/>
          <w:szCs w:val="24"/>
          <w:lang w:eastAsia="ru-RU"/>
        </w:rPr>
        <w:t>Это обуславливает н</w:t>
      </w:r>
      <w:r w:rsidR="00495D55" w:rsidRPr="00541162">
        <w:rPr>
          <w:rFonts w:ascii="Bookman Old Style" w:eastAsia="Times New Roman" w:hAnsi="Bookman Old Style" w:cs="Times New Roman"/>
          <w:color w:val="000000"/>
          <w:sz w:val="24"/>
          <w:szCs w:val="24"/>
          <w:lang w:eastAsia="ru-RU"/>
        </w:rPr>
        <w:t>еобходимо</w:t>
      </w:r>
      <w:r w:rsidRPr="00541162">
        <w:rPr>
          <w:rFonts w:ascii="Bookman Old Style" w:eastAsia="Times New Roman" w:hAnsi="Bookman Old Style" w:cs="Times New Roman"/>
          <w:color w:val="000000"/>
          <w:sz w:val="24"/>
          <w:szCs w:val="24"/>
          <w:lang w:eastAsia="ru-RU"/>
        </w:rPr>
        <w:t>сть</w:t>
      </w:r>
      <w:r w:rsidR="00495D55" w:rsidRPr="00541162">
        <w:rPr>
          <w:rFonts w:ascii="Bookman Old Style" w:eastAsia="Times New Roman" w:hAnsi="Bookman Old Style" w:cs="Times New Roman"/>
          <w:color w:val="000000"/>
          <w:sz w:val="24"/>
          <w:szCs w:val="24"/>
          <w:lang w:eastAsia="ru-RU"/>
        </w:rPr>
        <w:t xml:space="preserve"> разработать дополнительные механизмы внесудебного разрешения подобных споров. </w:t>
      </w:r>
    </w:p>
    <w:p w:rsidR="00495D55" w:rsidRPr="00541162" w:rsidRDefault="00495D55" w:rsidP="001F7A6F">
      <w:pPr>
        <w:autoSpaceDE w:val="0"/>
        <w:autoSpaceDN w:val="0"/>
        <w:adjustRightInd w:val="0"/>
        <w:spacing w:after="0"/>
        <w:ind w:firstLine="851"/>
        <w:jc w:val="both"/>
        <w:rPr>
          <w:rFonts w:ascii="Bookman Old Style" w:hAnsi="Bookman Old Style" w:cs="Times New Roman"/>
          <w:sz w:val="24"/>
          <w:szCs w:val="24"/>
        </w:rPr>
      </w:pPr>
    </w:p>
    <w:p w:rsidR="00023C64" w:rsidRPr="00541162" w:rsidRDefault="00023C64" w:rsidP="001F7A6F">
      <w:pPr>
        <w:spacing w:after="0"/>
        <w:ind w:firstLine="851"/>
        <w:jc w:val="both"/>
        <w:rPr>
          <w:rFonts w:ascii="Bookman Old Style" w:hAnsi="Bookman Old Style" w:cs="Times New Roman"/>
          <w:i/>
          <w:sz w:val="24"/>
          <w:szCs w:val="24"/>
        </w:rPr>
      </w:pPr>
      <w:r w:rsidRPr="00541162">
        <w:rPr>
          <w:rFonts w:ascii="Bookman Old Style" w:hAnsi="Bookman Old Style" w:cs="Times New Roman"/>
          <w:i/>
          <w:sz w:val="24"/>
          <w:szCs w:val="24"/>
        </w:rPr>
        <w:t xml:space="preserve">3. </w:t>
      </w:r>
      <w:r w:rsidR="002B48BE" w:rsidRPr="00541162">
        <w:rPr>
          <w:rFonts w:ascii="Bookman Old Style" w:hAnsi="Bookman Old Style" w:cs="Times New Roman"/>
          <w:i/>
          <w:sz w:val="24"/>
          <w:szCs w:val="24"/>
        </w:rPr>
        <w:t>Национальный реестр специалистов</w:t>
      </w:r>
    </w:p>
    <w:p w:rsidR="000C7487" w:rsidRPr="00541162" w:rsidRDefault="0080403F"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В</w:t>
      </w:r>
      <w:r w:rsidR="007751E8" w:rsidRPr="00541162">
        <w:rPr>
          <w:rFonts w:ascii="Bookman Old Style" w:hAnsi="Bookman Old Style" w:cs="Times New Roman"/>
          <w:sz w:val="24"/>
          <w:szCs w:val="24"/>
        </w:rPr>
        <w:t>ключени</w:t>
      </w:r>
      <w:r w:rsidRPr="00541162">
        <w:rPr>
          <w:rFonts w:ascii="Bookman Old Style" w:hAnsi="Bookman Old Style" w:cs="Times New Roman"/>
          <w:sz w:val="24"/>
          <w:szCs w:val="24"/>
        </w:rPr>
        <w:t>е</w:t>
      </w:r>
      <w:r w:rsidR="007751E8" w:rsidRPr="00541162">
        <w:rPr>
          <w:rFonts w:ascii="Bookman Old Style" w:hAnsi="Bookman Old Style" w:cs="Times New Roman"/>
          <w:sz w:val="24"/>
          <w:szCs w:val="24"/>
        </w:rPr>
        <w:t xml:space="preserve"> работников малого и среднего предпринимательства в национальный реестр специалистов (далее – НРС)</w:t>
      </w:r>
      <w:r w:rsidRPr="00541162">
        <w:rPr>
          <w:rFonts w:ascii="Bookman Old Style" w:hAnsi="Bookman Old Style" w:cs="Times New Roman"/>
          <w:sz w:val="24"/>
          <w:szCs w:val="24"/>
        </w:rPr>
        <w:t xml:space="preserve"> остается для </w:t>
      </w:r>
      <w:r w:rsidR="004404AD" w:rsidRPr="00541162">
        <w:rPr>
          <w:rFonts w:ascii="Bookman Old Style" w:hAnsi="Bookman Old Style" w:cs="Times New Roman"/>
          <w:sz w:val="24"/>
          <w:szCs w:val="24"/>
        </w:rPr>
        <w:t>многих организаций</w:t>
      </w:r>
      <w:r w:rsidRPr="00541162">
        <w:rPr>
          <w:rFonts w:ascii="Bookman Old Style" w:hAnsi="Bookman Old Style" w:cs="Times New Roman"/>
          <w:sz w:val="24"/>
          <w:szCs w:val="24"/>
        </w:rPr>
        <w:t xml:space="preserve"> проблемой</w:t>
      </w:r>
      <w:r w:rsidR="007751E8" w:rsidRPr="00541162">
        <w:rPr>
          <w:rFonts w:ascii="Bookman Old Style" w:hAnsi="Bookman Old Style" w:cs="Times New Roman"/>
          <w:sz w:val="24"/>
          <w:szCs w:val="24"/>
        </w:rPr>
        <w:t>.</w:t>
      </w:r>
      <w:r w:rsidR="00242A98">
        <w:rPr>
          <w:rFonts w:ascii="Bookman Old Style" w:hAnsi="Bookman Old Style" w:cs="Times New Roman"/>
          <w:sz w:val="24"/>
          <w:szCs w:val="24"/>
        </w:rPr>
        <w:t xml:space="preserve"> </w:t>
      </w:r>
      <w:r w:rsidR="007751E8" w:rsidRPr="00541162">
        <w:rPr>
          <w:rFonts w:ascii="Bookman Old Style" w:hAnsi="Bookman Old Style" w:cs="Times New Roman"/>
          <w:sz w:val="24"/>
          <w:szCs w:val="24"/>
        </w:rPr>
        <w:t>Большинство компаний считают завышенными требования по стажу для включения специалистов в НРС.</w:t>
      </w:r>
      <w:r w:rsidRPr="00541162">
        <w:rPr>
          <w:rFonts w:ascii="Bookman Old Style" w:hAnsi="Bookman Old Style" w:cs="Times New Roman"/>
          <w:sz w:val="24"/>
          <w:szCs w:val="24"/>
        </w:rPr>
        <w:t xml:space="preserve"> Кроме того, субъекты предпринимательства, выполняющие узкоспециализированные работы, такие, например как</w:t>
      </w:r>
      <w:r w:rsidR="00242A98">
        <w:rPr>
          <w:rFonts w:ascii="Bookman Old Style" w:hAnsi="Bookman Old Style" w:cs="Times New Roman"/>
          <w:sz w:val="24"/>
          <w:szCs w:val="24"/>
        </w:rPr>
        <w:t xml:space="preserve"> </w:t>
      </w:r>
      <w:r w:rsidRPr="00541162">
        <w:rPr>
          <w:rFonts w:ascii="Bookman Old Style" w:hAnsi="Bookman Old Style" w:cs="Times New Roman"/>
          <w:sz w:val="24"/>
          <w:szCs w:val="24"/>
        </w:rPr>
        <w:t xml:space="preserve">капитальный ремонт, пусконаладка лифтового оборудования, по монтажу системы охранно-пожарной сигнализации, </w:t>
      </w:r>
      <w:r w:rsidR="004404AD" w:rsidRPr="00541162">
        <w:rPr>
          <w:rFonts w:ascii="Bookman Old Style" w:hAnsi="Bookman Old Style" w:cs="Times New Roman"/>
          <w:sz w:val="24"/>
          <w:szCs w:val="24"/>
        </w:rPr>
        <w:t xml:space="preserve">по </w:t>
      </w:r>
      <w:r w:rsidRPr="00541162">
        <w:rPr>
          <w:rFonts w:ascii="Bookman Old Style" w:hAnsi="Bookman Old Style" w:cs="Times New Roman"/>
          <w:sz w:val="24"/>
          <w:szCs w:val="24"/>
        </w:rPr>
        <w:t xml:space="preserve">монтаж слаботочных систем, </w:t>
      </w:r>
      <w:r w:rsidR="004404AD" w:rsidRPr="00541162">
        <w:rPr>
          <w:rFonts w:ascii="Bookman Old Style" w:hAnsi="Bookman Old Style" w:cs="Times New Roman"/>
          <w:sz w:val="24"/>
          <w:szCs w:val="24"/>
        </w:rPr>
        <w:t xml:space="preserve">осуществление </w:t>
      </w:r>
      <w:r w:rsidRPr="00541162">
        <w:rPr>
          <w:rFonts w:ascii="Bookman Old Style" w:hAnsi="Bookman Old Style" w:cs="Times New Roman"/>
          <w:sz w:val="24"/>
          <w:szCs w:val="24"/>
        </w:rPr>
        <w:t>деятельност</w:t>
      </w:r>
      <w:r w:rsidR="004404AD" w:rsidRPr="00541162">
        <w:rPr>
          <w:rFonts w:ascii="Bookman Old Style" w:hAnsi="Bookman Old Style" w:cs="Times New Roman"/>
          <w:sz w:val="24"/>
          <w:szCs w:val="24"/>
        </w:rPr>
        <w:t>и</w:t>
      </w:r>
      <w:r w:rsidRPr="00541162">
        <w:rPr>
          <w:rFonts w:ascii="Bookman Old Style" w:hAnsi="Bookman Old Style" w:cs="Times New Roman"/>
          <w:sz w:val="24"/>
          <w:szCs w:val="24"/>
        </w:rPr>
        <w:t xml:space="preserve"> технического заказчика, не всегда могут подтвердить записями в трудовой книжке опыт работ </w:t>
      </w:r>
      <w:r w:rsidR="004404AD" w:rsidRPr="00541162">
        <w:rPr>
          <w:rFonts w:ascii="Bookman Old Style" w:hAnsi="Bookman Old Style" w:cs="Times New Roman"/>
          <w:sz w:val="24"/>
          <w:szCs w:val="24"/>
        </w:rPr>
        <w:t xml:space="preserve">своих работников </w:t>
      </w:r>
      <w:r w:rsidRPr="00541162">
        <w:rPr>
          <w:rFonts w:ascii="Bookman Old Style" w:hAnsi="Bookman Old Style" w:cs="Times New Roman"/>
          <w:sz w:val="24"/>
          <w:szCs w:val="24"/>
        </w:rPr>
        <w:t>в строительстве</w:t>
      </w:r>
      <w:r w:rsidR="00147DA8" w:rsidRPr="00541162">
        <w:rPr>
          <w:rFonts w:ascii="Bookman Old Style" w:hAnsi="Bookman Old Style" w:cs="Times New Roman"/>
          <w:sz w:val="24"/>
          <w:szCs w:val="24"/>
        </w:rPr>
        <w:t xml:space="preserve">, что влечет </w:t>
      </w:r>
      <w:r w:rsidR="004404AD" w:rsidRPr="00541162">
        <w:rPr>
          <w:rFonts w:ascii="Bookman Old Style" w:hAnsi="Bookman Old Style" w:cs="Times New Roman"/>
          <w:sz w:val="24"/>
          <w:szCs w:val="24"/>
        </w:rPr>
        <w:t xml:space="preserve">формальный отказ </w:t>
      </w:r>
      <w:r w:rsidR="00147DA8" w:rsidRPr="00541162">
        <w:rPr>
          <w:rFonts w:ascii="Bookman Old Style" w:hAnsi="Bookman Old Style" w:cs="Times New Roman"/>
          <w:sz w:val="24"/>
          <w:szCs w:val="24"/>
        </w:rPr>
        <w:t xml:space="preserve">о включении </w:t>
      </w:r>
      <w:r w:rsidR="004404AD" w:rsidRPr="00541162">
        <w:rPr>
          <w:rFonts w:ascii="Bookman Old Style" w:hAnsi="Bookman Old Style" w:cs="Times New Roman"/>
          <w:sz w:val="24"/>
          <w:szCs w:val="24"/>
        </w:rPr>
        <w:t xml:space="preserve">таких специалистов </w:t>
      </w:r>
      <w:r w:rsidR="00147DA8" w:rsidRPr="00541162">
        <w:rPr>
          <w:rFonts w:ascii="Bookman Old Style" w:hAnsi="Bookman Old Style" w:cs="Times New Roman"/>
          <w:sz w:val="24"/>
          <w:szCs w:val="24"/>
        </w:rPr>
        <w:t>в НРС.</w:t>
      </w:r>
    </w:p>
    <w:p w:rsidR="007751E8" w:rsidRPr="00541162" w:rsidRDefault="00A86D1B"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Н</w:t>
      </w:r>
      <w:r w:rsidR="007751E8" w:rsidRPr="00541162">
        <w:rPr>
          <w:rFonts w:ascii="Bookman Old Style" w:hAnsi="Bookman Old Style" w:cs="Times New Roman"/>
          <w:sz w:val="24"/>
          <w:szCs w:val="24"/>
        </w:rPr>
        <w:t xml:space="preserve">е </w:t>
      </w:r>
      <w:r w:rsidR="0080403F" w:rsidRPr="00541162">
        <w:rPr>
          <w:rFonts w:ascii="Bookman Old Style" w:hAnsi="Bookman Old Style" w:cs="Times New Roman"/>
          <w:sz w:val="24"/>
          <w:szCs w:val="24"/>
        </w:rPr>
        <w:t>всегда могут подтвердить стаж работы в</w:t>
      </w:r>
      <w:r w:rsidR="007751E8" w:rsidRPr="00541162">
        <w:rPr>
          <w:rFonts w:ascii="Bookman Old Style" w:hAnsi="Bookman Old Style" w:cs="Times New Roman"/>
          <w:sz w:val="24"/>
          <w:szCs w:val="24"/>
        </w:rPr>
        <w:t xml:space="preserve"> 10 лет </w:t>
      </w:r>
      <w:r w:rsidR="00242A98">
        <w:rPr>
          <w:rFonts w:ascii="Bookman Old Style" w:hAnsi="Bookman Old Style" w:cs="Times New Roman"/>
          <w:sz w:val="24"/>
          <w:szCs w:val="24"/>
        </w:rPr>
        <w:t xml:space="preserve">молодые специалисты </w:t>
      </w:r>
      <w:r w:rsidR="0080403F" w:rsidRPr="00541162">
        <w:rPr>
          <w:rFonts w:ascii="Bookman Old Style" w:hAnsi="Bookman Old Style" w:cs="Times New Roman"/>
          <w:sz w:val="24"/>
          <w:szCs w:val="24"/>
        </w:rPr>
        <w:t>и</w:t>
      </w:r>
      <w:r w:rsidR="00BE672D" w:rsidRPr="00541162">
        <w:rPr>
          <w:rFonts w:ascii="Bookman Old Style" w:hAnsi="Bookman Old Style" w:cs="Times New Roman"/>
          <w:sz w:val="24"/>
          <w:szCs w:val="24"/>
        </w:rPr>
        <w:t>з</w:t>
      </w:r>
      <w:r w:rsidR="0080403F" w:rsidRPr="00541162">
        <w:rPr>
          <w:rFonts w:ascii="Bookman Old Style" w:hAnsi="Bookman Old Style" w:cs="Times New Roman"/>
          <w:sz w:val="24"/>
          <w:szCs w:val="24"/>
        </w:rPr>
        <w:t>-за</w:t>
      </w:r>
      <w:r w:rsidR="007751E8" w:rsidRPr="00541162">
        <w:rPr>
          <w:rFonts w:ascii="Bookman Old Style" w:hAnsi="Bookman Old Style" w:cs="Times New Roman"/>
          <w:sz w:val="24"/>
          <w:szCs w:val="24"/>
        </w:rPr>
        <w:t xml:space="preserve"> бесконечн</w:t>
      </w:r>
      <w:r w:rsidR="0080403F" w:rsidRPr="00541162">
        <w:rPr>
          <w:rFonts w:ascii="Bookman Old Style" w:hAnsi="Bookman Old Style" w:cs="Times New Roman"/>
          <w:sz w:val="24"/>
          <w:szCs w:val="24"/>
        </w:rPr>
        <w:t>ой</w:t>
      </w:r>
      <w:r w:rsidR="007751E8" w:rsidRPr="00541162">
        <w:rPr>
          <w:rFonts w:ascii="Bookman Old Style" w:hAnsi="Bookman Old Style" w:cs="Times New Roman"/>
          <w:sz w:val="24"/>
          <w:szCs w:val="24"/>
        </w:rPr>
        <w:t xml:space="preserve"> смен</w:t>
      </w:r>
      <w:r w:rsidR="00BE672D" w:rsidRPr="00541162">
        <w:rPr>
          <w:rFonts w:ascii="Bookman Old Style" w:hAnsi="Bookman Old Style" w:cs="Times New Roman"/>
          <w:sz w:val="24"/>
          <w:szCs w:val="24"/>
        </w:rPr>
        <w:t>ы</w:t>
      </w:r>
      <w:r w:rsidR="007751E8" w:rsidRPr="00541162">
        <w:rPr>
          <w:rFonts w:ascii="Bookman Old Style" w:hAnsi="Bookman Old Style" w:cs="Times New Roman"/>
          <w:sz w:val="24"/>
          <w:szCs w:val="24"/>
        </w:rPr>
        <w:t xml:space="preserve"> организаций</w:t>
      </w:r>
      <w:r w:rsidR="00BE672D" w:rsidRPr="00541162">
        <w:rPr>
          <w:rFonts w:ascii="Bookman Old Style" w:hAnsi="Bookman Old Style" w:cs="Times New Roman"/>
          <w:sz w:val="24"/>
          <w:szCs w:val="24"/>
        </w:rPr>
        <w:t>,</w:t>
      </w:r>
      <w:r w:rsidR="007751E8" w:rsidRPr="00541162">
        <w:rPr>
          <w:rFonts w:ascii="Bookman Old Style" w:hAnsi="Bookman Old Style" w:cs="Times New Roman"/>
          <w:sz w:val="24"/>
          <w:szCs w:val="24"/>
        </w:rPr>
        <w:t xml:space="preserve"> нерегулярной оплаты труда, разрыв</w:t>
      </w:r>
      <w:r w:rsidR="00BE672D" w:rsidRPr="00541162">
        <w:rPr>
          <w:rFonts w:ascii="Bookman Old Style" w:hAnsi="Bookman Old Style" w:cs="Times New Roman"/>
          <w:sz w:val="24"/>
          <w:szCs w:val="24"/>
        </w:rPr>
        <w:t>а</w:t>
      </w:r>
      <w:r w:rsidR="007751E8" w:rsidRPr="00541162">
        <w:rPr>
          <w:rFonts w:ascii="Bookman Old Style" w:hAnsi="Bookman Old Style" w:cs="Times New Roman"/>
          <w:sz w:val="24"/>
          <w:szCs w:val="24"/>
        </w:rPr>
        <w:t xml:space="preserve"> стажа на 6 месяцев и более.</w:t>
      </w:r>
    </w:p>
    <w:p w:rsidR="007751E8" w:rsidRPr="00541162" w:rsidRDefault="007751E8"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Внесение специалистов в НРС в НОПРИЗ характеризуется значительными сроками и отсутствием информации о прохождении документов.</w:t>
      </w:r>
    </w:p>
    <w:p w:rsidR="007751E8" w:rsidRPr="00541162" w:rsidRDefault="007751E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Непосредственно с ведением НРС находятся проблемы, возникающие у предпринимателей, осуществляющих деятельность в лифтовой отрасли. При вводе лифтов в эксплуатацию предъявляются </w:t>
      </w:r>
      <w:r w:rsidR="00A86D1B" w:rsidRPr="00541162">
        <w:rPr>
          <w:rFonts w:ascii="Bookman Old Style" w:hAnsi="Bookman Old Style" w:cs="Times New Roman"/>
          <w:sz w:val="24"/>
          <w:szCs w:val="24"/>
        </w:rPr>
        <w:t>не обоснованные т</w:t>
      </w:r>
      <w:r w:rsidRPr="00541162">
        <w:rPr>
          <w:rFonts w:ascii="Bookman Old Style" w:hAnsi="Bookman Old Style" w:cs="Times New Roman"/>
          <w:sz w:val="24"/>
          <w:szCs w:val="24"/>
        </w:rPr>
        <w:t>ребования об оценке квалификации линейного персонала</w:t>
      </w:r>
      <w:r w:rsidR="0080403F" w:rsidRPr="00541162">
        <w:rPr>
          <w:rFonts w:ascii="Bookman Old Style" w:hAnsi="Bookman Old Style" w:cs="Times New Roman"/>
          <w:sz w:val="24"/>
          <w:szCs w:val="24"/>
        </w:rPr>
        <w:t xml:space="preserve"> в </w:t>
      </w:r>
      <w:r w:rsidR="0080403F" w:rsidRPr="00541162">
        <w:rPr>
          <w:rFonts w:ascii="Bookman Old Style" w:hAnsi="Bookman Old Style" w:cs="Times New Roman"/>
          <w:sz w:val="24"/>
          <w:szCs w:val="24"/>
        </w:rPr>
        <w:lastRenderedPageBreak/>
        <w:t>Центрах оценки квалификации, в том числе сразу</w:t>
      </w:r>
      <w:r w:rsidRPr="00541162">
        <w:rPr>
          <w:rFonts w:ascii="Bookman Old Style" w:hAnsi="Bookman Old Style" w:cs="Times New Roman"/>
          <w:sz w:val="24"/>
          <w:szCs w:val="24"/>
        </w:rPr>
        <w:t xml:space="preserve"> после их обучения в образовательных учреждениях. </w:t>
      </w:r>
      <w:r w:rsidR="0080403F" w:rsidRPr="00541162">
        <w:rPr>
          <w:rFonts w:ascii="Bookman Old Style" w:hAnsi="Bookman Old Style" w:cs="Times New Roman"/>
          <w:sz w:val="24"/>
          <w:szCs w:val="24"/>
        </w:rPr>
        <w:t>Это влечет д</w:t>
      </w:r>
      <w:r w:rsidRPr="00541162">
        <w:rPr>
          <w:rFonts w:ascii="Bookman Old Style" w:hAnsi="Bookman Old Style" w:cs="Times New Roman"/>
          <w:sz w:val="24"/>
          <w:szCs w:val="24"/>
        </w:rPr>
        <w:t>ополнительные затраты</w:t>
      </w:r>
      <w:r w:rsidR="0080403F" w:rsidRPr="00541162">
        <w:rPr>
          <w:rFonts w:ascii="Bookman Old Style" w:hAnsi="Bookman Old Style" w:cs="Times New Roman"/>
          <w:sz w:val="24"/>
          <w:szCs w:val="24"/>
        </w:rPr>
        <w:t xml:space="preserve"> в размере не</w:t>
      </w:r>
      <w:r w:rsidRPr="00541162">
        <w:rPr>
          <w:rFonts w:ascii="Bookman Old Style" w:hAnsi="Bookman Old Style" w:cs="Times New Roman"/>
          <w:sz w:val="24"/>
          <w:szCs w:val="24"/>
        </w:rPr>
        <w:t xml:space="preserve"> менее 15 тыс. рублей на одного</w:t>
      </w:r>
      <w:r w:rsidR="0080403F" w:rsidRPr="00541162">
        <w:rPr>
          <w:rFonts w:ascii="Bookman Old Style" w:hAnsi="Bookman Old Style" w:cs="Times New Roman"/>
          <w:sz w:val="24"/>
          <w:szCs w:val="24"/>
        </w:rPr>
        <w:t xml:space="preserve"> работника</w:t>
      </w:r>
      <w:r w:rsidRPr="00541162">
        <w:rPr>
          <w:rFonts w:ascii="Bookman Old Style" w:hAnsi="Bookman Old Style" w:cs="Times New Roman"/>
          <w:sz w:val="24"/>
          <w:szCs w:val="24"/>
        </w:rPr>
        <w:t>.</w:t>
      </w:r>
    </w:p>
    <w:p w:rsidR="0081357B" w:rsidRPr="00541162" w:rsidRDefault="00A86D1B"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При этом н</w:t>
      </w:r>
      <w:r w:rsidR="00BE672D" w:rsidRPr="00541162">
        <w:rPr>
          <w:rFonts w:ascii="Bookman Old Style" w:hAnsi="Bookman Old Style" w:cs="Times New Roman"/>
          <w:sz w:val="24"/>
          <w:szCs w:val="24"/>
        </w:rPr>
        <w:t>аличи</w:t>
      </w:r>
      <w:r w:rsidRPr="00541162">
        <w:rPr>
          <w:rFonts w:ascii="Bookman Old Style" w:hAnsi="Bookman Old Style" w:cs="Times New Roman"/>
          <w:sz w:val="24"/>
          <w:szCs w:val="24"/>
        </w:rPr>
        <w:t>е</w:t>
      </w:r>
      <w:r w:rsidR="00BE672D" w:rsidRPr="00541162">
        <w:rPr>
          <w:rFonts w:ascii="Bookman Old Style" w:hAnsi="Bookman Old Style" w:cs="Times New Roman"/>
          <w:sz w:val="24"/>
          <w:szCs w:val="24"/>
        </w:rPr>
        <w:t xml:space="preserve"> специалиста в НРС при определении подрядчиков заказчиками и органами надзора не контролируется. Статус НРС как информационного ресурса не ясен.</w:t>
      </w:r>
    </w:p>
    <w:p w:rsidR="002B7DDE" w:rsidRPr="00541162" w:rsidRDefault="00BE672D"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Отмечается </w:t>
      </w:r>
      <w:r w:rsidR="002B7DDE" w:rsidRPr="00541162">
        <w:rPr>
          <w:rFonts w:ascii="Bookman Old Style" w:hAnsi="Bookman Old Style" w:cs="Times New Roman"/>
          <w:sz w:val="24"/>
          <w:szCs w:val="24"/>
        </w:rPr>
        <w:t xml:space="preserve">высокая стоимость ведения </w:t>
      </w:r>
      <w:r w:rsidRPr="00541162">
        <w:rPr>
          <w:rFonts w:ascii="Bookman Old Style" w:hAnsi="Bookman Old Style" w:cs="Times New Roman"/>
          <w:sz w:val="24"/>
          <w:szCs w:val="24"/>
        </w:rPr>
        <w:t xml:space="preserve">НРС </w:t>
      </w:r>
      <w:r w:rsidR="002B7DDE" w:rsidRPr="00541162">
        <w:rPr>
          <w:rFonts w:ascii="Bookman Old Style" w:hAnsi="Bookman Old Style" w:cs="Times New Roman"/>
          <w:sz w:val="24"/>
          <w:szCs w:val="24"/>
        </w:rPr>
        <w:t xml:space="preserve">и </w:t>
      </w:r>
      <w:r w:rsidRPr="00541162">
        <w:rPr>
          <w:rFonts w:ascii="Bookman Old Style" w:hAnsi="Bookman Old Style" w:cs="Times New Roman"/>
          <w:sz w:val="24"/>
          <w:szCs w:val="24"/>
        </w:rPr>
        <w:t xml:space="preserve">наличие </w:t>
      </w:r>
      <w:r w:rsidR="002B7DDE" w:rsidRPr="00541162">
        <w:rPr>
          <w:rFonts w:ascii="Bookman Old Style" w:hAnsi="Bookman Old Style" w:cs="Times New Roman"/>
          <w:sz w:val="24"/>
          <w:szCs w:val="24"/>
        </w:rPr>
        <w:t>дополнительн</w:t>
      </w:r>
      <w:r w:rsidRPr="00541162">
        <w:rPr>
          <w:rFonts w:ascii="Bookman Old Style" w:hAnsi="Bookman Old Style" w:cs="Times New Roman"/>
          <w:sz w:val="24"/>
          <w:szCs w:val="24"/>
        </w:rPr>
        <w:t>ого</w:t>
      </w:r>
      <w:r w:rsidR="002B7DDE" w:rsidRPr="00541162">
        <w:rPr>
          <w:rFonts w:ascii="Bookman Old Style" w:hAnsi="Bookman Old Style" w:cs="Times New Roman"/>
          <w:sz w:val="24"/>
          <w:szCs w:val="24"/>
        </w:rPr>
        <w:t xml:space="preserve"> целево</w:t>
      </w:r>
      <w:r w:rsidRPr="00541162">
        <w:rPr>
          <w:rFonts w:ascii="Bookman Old Style" w:hAnsi="Bookman Old Style" w:cs="Times New Roman"/>
          <w:sz w:val="24"/>
          <w:szCs w:val="24"/>
        </w:rPr>
        <w:t xml:space="preserve">го </w:t>
      </w:r>
      <w:r w:rsidR="002B7DDE" w:rsidRPr="00541162">
        <w:rPr>
          <w:rFonts w:ascii="Bookman Old Style" w:hAnsi="Bookman Old Style" w:cs="Times New Roman"/>
          <w:sz w:val="24"/>
          <w:szCs w:val="24"/>
        </w:rPr>
        <w:t>взнос</w:t>
      </w:r>
      <w:r w:rsidRPr="00541162">
        <w:rPr>
          <w:rFonts w:ascii="Bookman Old Style" w:hAnsi="Bookman Old Style" w:cs="Times New Roman"/>
          <w:sz w:val="24"/>
          <w:szCs w:val="24"/>
        </w:rPr>
        <w:t>а на его ведение в Ассоциации «Национальное объединение строителей».</w:t>
      </w:r>
    </w:p>
    <w:p w:rsidR="00147DA8" w:rsidRPr="00541162" w:rsidRDefault="00147DA8"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Представителями бизнеса предлагается снижение стажа работы для включения специалистов в НРС до 5 лет, как это было </w:t>
      </w:r>
      <w:r w:rsidR="00A86D1B" w:rsidRPr="00541162">
        <w:rPr>
          <w:rFonts w:ascii="Bookman Old Style" w:hAnsi="Bookman Old Style" w:cs="Times New Roman"/>
          <w:sz w:val="24"/>
          <w:szCs w:val="24"/>
        </w:rPr>
        <w:t xml:space="preserve">предусмотрено </w:t>
      </w:r>
      <w:r w:rsidRPr="00541162">
        <w:rPr>
          <w:rFonts w:ascii="Bookman Old Style" w:hAnsi="Bookman Old Style" w:cs="Times New Roman"/>
          <w:sz w:val="24"/>
          <w:szCs w:val="24"/>
        </w:rPr>
        <w:t xml:space="preserve">в Постановлении Государственного комитета Совета Министров СССР по вопросам труда и заработной платы от 8.10.1969 № 400 «Об утверждении II части квалификационного справочника должностей служащих и должности руководителей и специалистов, занятых инженерно-техническими и экономическими работами на производственных предприятиях». Кроме того, </w:t>
      </w:r>
      <w:r w:rsidR="00A86D1B" w:rsidRPr="00541162">
        <w:rPr>
          <w:rFonts w:ascii="Bookman Old Style" w:hAnsi="Bookman Old Style" w:cs="Times New Roman"/>
          <w:sz w:val="24"/>
          <w:szCs w:val="24"/>
        </w:rPr>
        <w:t xml:space="preserve">предлагается </w:t>
      </w:r>
      <w:r w:rsidRPr="00541162">
        <w:rPr>
          <w:rFonts w:ascii="Bookman Old Style" w:hAnsi="Bookman Old Style" w:cs="Times New Roman"/>
          <w:sz w:val="24"/>
          <w:szCs w:val="24"/>
        </w:rPr>
        <w:t>для представителей малого бизнеса разрешить иметь специалистов, включенных в НРС</w:t>
      </w:r>
      <w:r w:rsidR="00A86D1B" w:rsidRPr="00541162">
        <w:rPr>
          <w:rFonts w:ascii="Bookman Old Style" w:hAnsi="Bookman Old Style" w:cs="Times New Roman"/>
          <w:sz w:val="24"/>
          <w:szCs w:val="24"/>
        </w:rPr>
        <w:t>,</w:t>
      </w:r>
      <w:r w:rsidRPr="00541162">
        <w:rPr>
          <w:rFonts w:ascii="Bookman Old Style" w:hAnsi="Bookman Old Style" w:cs="Times New Roman"/>
          <w:sz w:val="24"/>
          <w:szCs w:val="24"/>
        </w:rPr>
        <w:t xml:space="preserve"> работающих по совместительству при исполнении заключенных договоров строительного подряда.</w:t>
      </w:r>
    </w:p>
    <w:p w:rsidR="001A2B3A" w:rsidRPr="00541162" w:rsidRDefault="001A2B3A" w:rsidP="001F7A6F">
      <w:pPr>
        <w:spacing w:after="0"/>
        <w:ind w:firstLine="851"/>
        <w:jc w:val="both"/>
        <w:rPr>
          <w:rFonts w:ascii="Bookman Old Style" w:hAnsi="Bookman Old Style" w:cs="Times New Roman"/>
          <w:sz w:val="24"/>
          <w:szCs w:val="24"/>
        </w:rPr>
      </w:pPr>
    </w:p>
    <w:p w:rsidR="00023C64" w:rsidRPr="00541162" w:rsidRDefault="00023C64" w:rsidP="001F7A6F">
      <w:pPr>
        <w:spacing w:after="0"/>
        <w:ind w:firstLine="851"/>
        <w:jc w:val="both"/>
        <w:rPr>
          <w:rFonts w:ascii="Bookman Old Style" w:hAnsi="Bookman Old Style" w:cs="Times New Roman"/>
          <w:i/>
          <w:sz w:val="24"/>
          <w:szCs w:val="24"/>
        </w:rPr>
      </w:pPr>
      <w:r w:rsidRPr="00541162">
        <w:rPr>
          <w:rFonts w:ascii="Bookman Old Style" w:hAnsi="Bookman Old Style" w:cs="Times New Roman"/>
          <w:i/>
          <w:sz w:val="24"/>
          <w:szCs w:val="24"/>
        </w:rPr>
        <w:t xml:space="preserve">4. </w:t>
      </w:r>
      <w:r w:rsidR="001A2B3A" w:rsidRPr="00541162">
        <w:rPr>
          <w:rFonts w:ascii="Bookman Old Style" w:hAnsi="Bookman Old Style" w:cs="Times New Roman"/>
          <w:i/>
          <w:sz w:val="24"/>
          <w:szCs w:val="24"/>
        </w:rPr>
        <w:t>Введение коллективной ответственности членов СРО за исполнение договоров государственного и муниципального подряда</w:t>
      </w:r>
    </w:p>
    <w:p w:rsidR="00A86D1B" w:rsidRPr="00541162" w:rsidRDefault="00A86D1B"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Не в полной мере решен вопрос обеспечения исполнения членами саморегулируемых организаций обязательств по договорам подряда заключенным с использованием конкурентных способов определения поставщиков. Адекватных форм реагирования саморегулируемых организаций на выявленные нарушения не предусмотрено. </w:t>
      </w:r>
    </w:p>
    <w:p w:rsidR="0081357B" w:rsidRPr="00541162" w:rsidRDefault="00A86D1B"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Также, п</w:t>
      </w:r>
      <w:r w:rsidR="00BE672D" w:rsidRPr="00541162">
        <w:rPr>
          <w:rFonts w:ascii="Bookman Old Style" w:hAnsi="Bookman Old Style" w:cs="Times New Roman"/>
          <w:sz w:val="24"/>
          <w:szCs w:val="24"/>
        </w:rPr>
        <w:t>о мнению подрядных организаций «реформирование нацелено только на защиту интересов Заказчика». Адекватных мер по закреплению ответственности заказчика пред подрядчиком за несвоевременность оплаты выполненных работ, навязыванию дополнительных работ, срыву сроков поставки строительных материалов, представления проектно-сметной документации, в законодательстве не содержится. Компетентность сотрудников Заказчика не редко вызывает сомнение.</w:t>
      </w:r>
    </w:p>
    <w:p w:rsidR="00023C64" w:rsidRPr="00541162" w:rsidRDefault="00147DA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У субъектов бизнеса в</w:t>
      </w:r>
      <w:r w:rsidR="00BE672D" w:rsidRPr="00541162">
        <w:rPr>
          <w:rFonts w:ascii="Bookman Old Style" w:hAnsi="Bookman Old Style" w:cs="Times New Roman"/>
          <w:sz w:val="24"/>
          <w:szCs w:val="24"/>
        </w:rPr>
        <w:t xml:space="preserve">озникает вопрос- </w:t>
      </w:r>
      <w:r w:rsidR="0081357B" w:rsidRPr="00541162">
        <w:rPr>
          <w:rFonts w:ascii="Bookman Old Style" w:hAnsi="Bookman Old Style" w:cs="Times New Roman"/>
          <w:sz w:val="24"/>
          <w:szCs w:val="24"/>
        </w:rPr>
        <w:t>почему для подрядчиков сейчас введено двойное обеспечение выполнения контрактов, а именно: банковская гарантия и взнос в компенсационный фонд обеспечения договорных обязательств</w:t>
      </w:r>
      <w:r w:rsidR="00BE672D" w:rsidRPr="00541162">
        <w:rPr>
          <w:rFonts w:ascii="Bookman Old Style" w:hAnsi="Bookman Old Style" w:cs="Times New Roman"/>
          <w:sz w:val="24"/>
          <w:szCs w:val="24"/>
        </w:rPr>
        <w:t>.</w:t>
      </w:r>
    </w:p>
    <w:p w:rsidR="00147DA8" w:rsidRPr="00541162" w:rsidRDefault="00147DA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Следует отметить низкую эффективность договоров страхования, применяемых в системе саморегулирования. Это приводит к тому, что многие саморегулируемые организации, не имеющие аффилированность к </w:t>
      </w:r>
      <w:r w:rsidRPr="00541162">
        <w:rPr>
          <w:rFonts w:ascii="Bookman Old Style" w:hAnsi="Bookman Old Style" w:cs="Times New Roman"/>
          <w:sz w:val="24"/>
          <w:szCs w:val="24"/>
        </w:rPr>
        <w:lastRenderedPageBreak/>
        <w:t>страховым организациям, отменяют положения о страховании ответственности их ч</w:t>
      </w:r>
      <w:r w:rsidR="00C4604C" w:rsidRPr="00541162">
        <w:rPr>
          <w:rFonts w:ascii="Bookman Old Style" w:hAnsi="Bookman Old Style" w:cs="Times New Roman"/>
          <w:sz w:val="24"/>
          <w:szCs w:val="24"/>
        </w:rPr>
        <w:t>л</w:t>
      </w:r>
      <w:r w:rsidRPr="00541162">
        <w:rPr>
          <w:rFonts w:ascii="Bookman Old Style" w:hAnsi="Bookman Old Style" w:cs="Times New Roman"/>
          <w:sz w:val="24"/>
          <w:szCs w:val="24"/>
        </w:rPr>
        <w:t>енами.</w:t>
      </w:r>
    </w:p>
    <w:p w:rsidR="00633E48" w:rsidRPr="00541162" w:rsidRDefault="00633E48" w:rsidP="001F7A6F">
      <w:pPr>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Не решенным в полной мере остался вопрос</w:t>
      </w:r>
      <w:r w:rsidR="004763F1" w:rsidRPr="00541162">
        <w:rPr>
          <w:rFonts w:ascii="Bookman Old Style" w:hAnsi="Bookman Old Style" w:cs="Times New Roman"/>
          <w:sz w:val="24"/>
          <w:szCs w:val="24"/>
        </w:rPr>
        <w:t xml:space="preserve">, закрепленный </w:t>
      </w:r>
      <w:r w:rsidR="007844E9" w:rsidRPr="00541162">
        <w:rPr>
          <w:rFonts w:ascii="Bookman Old Style" w:hAnsi="Bookman Old Style" w:cs="Times New Roman"/>
          <w:sz w:val="24"/>
          <w:szCs w:val="24"/>
        </w:rPr>
        <w:t>в</w:t>
      </w:r>
      <w:r w:rsidR="004763F1" w:rsidRPr="00541162">
        <w:rPr>
          <w:rFonts w:ascii="Bookman Old Style" w:hAnsi="Bookman Old Style" w:cs="Times New Roman"/>
          <w:sz w:val="24"/>
          <w:szCs w:val="24"/>
        </w:rPr>
        <w:t xml:space="preserve"> пояснительной записке, о</w:t>
      </w:r>
      <w:r w:rsidRPr="00541162">
        <w:rPr>
          <w:rFonts w:ascii="Bookman Old Style" w:hAnsi="Bookman Old Style" w:cs="Times New Roman"/>
          <w:sz w:val="24"/>
          <w:szCs w:val="24"/>
        </w:rPr>
        <w:t xml:space="preserve"> представлени</w:t>
      </w:r>
      <w:r w:rsidR="004763F1" w:rsidRPr="00541162">
        <w:rPr>
          <w:rFonts w:ascii="Bookman Old Style" w:hAnsi="Bookman Old Style" w:cs="Times New Roman"/>
          <w:sz w:val="24"/>
          <w:szCs w:val="24"/>
        </w:rPr>
        <w:t>и</w:t>
      </w:r>
      <w:r w:rsidRPr="00541162">
        <w:rPr>
          <w:rFonts w:ascii="Bookman Old Style" w:hAnsi="Bookman Old Style" w:cs="Times New Roman"/>
          <w:sz w:val="24"/>
          <w:szCs w:val="24"/>
        </w:rPr>
        <w:t xml:space="preserve"> данных в Ростехнадзор в электронном виде, унификации получения данных от саморегулируемых организаций в целях сокращения времени на их обработку и внесение в государственный реестр саморегулируемых организаций</w:t>
      </w:r>
      <w:r w:rsidR="00CD62EA" w:rsidRPr="00541162">
        <w:rPr>
          <w:rFonts w:ascii="Bookman Old Style" w:hAnsi="Bookman Old Style" w:cs="Times New Roman"/>
          <w:sz w:val="24"/>
          <w:szCs w:val="24"/>
        </w:rPr>
        <w:t>.</w:t>
      </w:r>
    </w:p>
    <w:p w:rsidR="004763F1" w:rsidRPr="00541162" w:rsidRDefault="004763F1"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Также необходимо </w:t>
      </w:r>
      <w:r w:rsidR="007844E9" w:rsidRPr="00541162">
        <w:rPr>
          <w:rFonts w:ascii="Bookman Old Style" w:hAnsi="Bookman Old Style" w:cs="Times New Roman"/>
          <w:sz w:val="24"/>
          <w:szCs w:val="24"/>
        </w:rPr>
        <w:t xml:space="preserve">законодательно </w:t>
      </w:r>
      <w:r w:rsidRPr="00541162">
        <w:rPr>
          <w:rFonts w:ascii="Bookman Old Style" w:hAnsi="Bookman Old Style" w:cs="Times New Roman"/>
          <w:sz w:val="24"/>
          <w:szCs w:val="24"/>
        </w:rPr>
        <w:t>предусмотреть возможность реорганизации СРО путем присоединения, в том числе в случаях, когда количество членов СРО ниже уровня, установленного законодательством.</w:t>
      </w:r>
    </w:p>
    <w:p w:rsidR="00134C07" w:rsidRPr="00541162" w:rsidRDefault="00134C07" w:rsidP="001F7A6F">
      <w:pPr>
        <w:autoSpaceDE w:val="0"/>
        <w:autoSpaceDN w:val="0"/>
        <w:adjustRightInd w:val="0"/>
        <w:spacing w:after="0"/>
        <w:ind w:firstLine="851"/>
        <w:jc w:val="both"/>
        <w:rPr>
          <w:rFonts w:ascii="Bookman Old Style" w:hAnsi="Bookman Old Style" w:cs="Times New Roman"/>
          <w:sz w:val="24"/>
          <w:szCs w:val="24"/>
        </w:rPr>
      </w:pPr>
      <w:r w:rsidRPr="00541162">
        <w:rPr>
          <w:rFonts w:ascii="Bookman Old Style" w:hAnsi="Bookman Old Style" w:cs="Times New Roman"/>
          <w:sz w:val="24"/>
          <w:szCs w:val="24"/>
        </w:rPr>
        <w:t>На основе анализа результатов трех этапов мониторинга эксперты ООО МСП «ОПОРА РОССИИ» пришли к следующим выводам:</w:t>
      </w:r>
    </w:p>
    <w:p w:rsidR="00134C07" w:rsidRPr="00541162" w:rsidRDefault="000A1F90" w:rsidP="001F7A6F">
      <w:pPr>
        <w:pStyle w:val="a4"/>
        <w:numPr>
          <w:ilvl w:val="0"/>
          <w:numId w:val="1"/>
        </w:numPr>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Представители малого и среднего бизнеса, являющиеся членами саморегулируемых организаций, в целом получают необходимую, полную и достоверную информацию о проводимой реформе от саморегулируемых организаций и их объединений.</w:t>
      </w:r>
    </w:p>
    <w:p w:rsidR="000A1F90" w:rsidRPr="00541162" w:rsidRDefault="004763F1" w:rsidP="001F7A6F">
      <w:pPr>
        <w:pStyle w:val="a4"/>
        <w:numPr>
          <w:ilvl w:val="0"/>
          <w:numId w:val="1"/>
        </w:numPr>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П</w:t>
      </w:r>
      <w:r w:rsidR="000A1F90" w:rsidRPr="00541162">
        <w:rPr>
          <w:rFonts w:ascii="Bookman Old Style" w:hAnsi="Bookman Old Style" w:cs="Times New Roman"/>
          <w:sz w:val="24"/>
          <w:szCs w:val="24"/>
        </w:rPr>
        <w:t xml:space="preserve">роводимая реформа существенного влияния на состояние и положение дел в строительной отрасли не оказала. При этом с рынка ушло значительное количество добросовестных отраслевых СРО, </w:t>
      </w:r>
      <w:r w:rsidRPr="00541162">
        <w:rPr>
          <w:rFonts w:ascii="Bookman Old Style" w:hAnsi="Bookman Old Style" w:cs="Times New Roman"/>
          <w:sz w:val="24"/>
          <w:szCs w:val="24"/>
        </w:rPr>
        <w:t>при этом</w:t>
      </w:r>
      <w:r w:rsidR="000A1F90" w:rsidRPr="00541162">
        <w:rPr>
          <w:rFonts w:ascii="Bookman Old Style" w:hAnsi="Bookman Old Style" w:cs="Times New Roman"/>
          <w:sz w:val="24"/>
          <w:szCs w:val="24"/>
        </w:rPr>
        <w:t xml:space="preserve"> доля «коммерческих» СРО существенно не изменилась</w:t>
      </w:r>
      <w:r w:rsidRPr="00541162">
        <w:rPr>
          <w:rFonts w:ascii="Bookman Old Style" w:hAnsi="Bookman Old Style" w:cs="Times New Roman"/>
          <w:sz w:val="24"/>
          <w:szCs w:val="24"/>
        </w:rPr>
        <w:t>. Фактически</w:t>
      </w:r>
      <w:r w:rsidR="000A1F90" w:rsidRPr="00541162">
        <w:rPr>
          <w:rFonts w:ascii="Bookman Old Style" w:hAnsi="Bookman Old Style" w:cs="Times New Roman"/>
          <w:sz w:val="24"/>
          <w:szCs w:val="24"/>
        </w:rPr>
        <w:t xml:space="preserve"> произошла замена продажи свидетельств о допуске саморегулируемыми организациями торговлей специалистами, внесенными в национальный реестр специалистов.</w:t>
      </w:r>
    </w:p>
    <w:p w:rsidR="00286F8C" w:rsidRPr="00541162" w:rsidRDefault="00286F8C" w:rsidP="001F7A6F">
      <w:pPr>
        <w:pStyle w:val="a4"/>
        <w:numPr>
          <w:ilvl w:val="0"/>
          <w:numId w:val="1"/>
        </w:numPr>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 несмотря на установление </w:t>
      </w:r>
      <w:r w:rsidR="004763F1" w:rsidRPr="00541162">
        <w:rPr>
          <w:rFonts w:ascii="Bookman Old Style" w:hAnsi="Bookman Old Style" w:cs="Times New Roman"/>
          <w:sz w:val="24"/>
          <w:szCs w:val="24"/>
        </w:rPr>
        <w:t>повышенных</w:t>
      </w:r>
      <w:r w:rsidR="00D86B48" w:rsidRPr="00541162">
        <w:rPr>
          <w:rFonts w:ascii="Bookman Old Style" w:hAnsi="Bookman Old Style" w:cs="Times New Roman"/>
          <w:sz w:val="24"/>
          <w:szCs w:val="24"/>
        </w:rPr>
        <w:t xml:space="preserve"> требований к специалистам, внесенным в национальный реестр специалистов, не произошло.</w:t>
      </w:r>
    </w:p>
    <w:p w:rsidR="000A1F90" w:rsidRPr="00541162" w:rsidRDefault="000A1F90" w:rsidP="001F7A6F">
      <w:pPr>
        <w:pStyle w:val="a4"/>
        <w:numPr>
          <w:ilvl w:val="0"/>
          <w:numId w:val="1"/>
        </w:numPr>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В результат</w:t>
      </w:r>
      <w:r w:rsidR="008D62D0" w:rsidRPr="00541162">
        <w:rPr>
          <w:rFonts w:ascii="Bookman Old Style" w:hAnsi="Bookman Old Style" w:cs="Times New Roman"/>
          <w:sz w:val="24"/>
          <w:szCs w:val="24"/>
        </w:rPr>
        <w:t>е</w:t>
      </w:r>
      <w:r w:rsidRPr="00541162">
        <w:rPr>
          <w:rFonts w:ascii="Bookman Old Style" w:hAnsi="Bookman Old Style" w:cs="Times New Roman"/>
          <w:sz w:val="24"/>
          <w:szCs w:val="24"/>
        </w:rPr>
        <w:t xml:space="preserve"> реформы произошло увеличение финансовой нагрузки на бизнес</w:t>
      </w:r>
      <w:r w:rsidR="008D62D0" w:rsidRPr="00541162">
        <w:rPr>
          <w:rFonts w:ascii="Bookman Old Style" w:hAnsi="Bookman Old Style" w:cs="Times New Roman"/>
          <w:sz w:val="24"/>
          <w:szCs w:val="24"/>
        </w:rPr>
        <w:t>, в том числе при уплате взносов в компенсационные фонды</w:t>
      </w:r>
      <w:r w:rsidR="00D86B48" w:rsidRPr="00541162">
        <w:rPr>
          <w:rFonts w:ascii="Bookman Old Style" w:hAnsi="Bookman Old Style" w:cs="Times New Roman"/>
          <w:sz w:val="24"/>
          <w:szCs w:val="24"/>
        </w:rPr>
        <w:t xml:space="preserve"> саморегулируемых организаций</w:t>
      </w:r>
      <w:r w:rsidR="008D62D0" w:rsidRPr="00541162">
        <w:rPr>
          <w:rFonts w:ascii="Bookman Old Style" w:hAnsi="Bookman Old Style" w:cs="Times New Roman"/>
          <w:sz w:val="24"/>
          <w:szCs w:val="24"/>
        </w:rPr>
        <w:t>.</w:t>
      </w:r>
    </w:p>
    <w:p w:rsidR="00C4604C" w:rsidRPr="00541162" w:rsidRDefault="00C4604C" w:rsidP="001F7A6F">
      <w:pPr>
        <w:pStyle w:val="a4"/>
        <w:numPr>
          <w:ilvl w:val="0"/>
          <w:numId w:val="1"/>
        </w:numPr>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Имеет место злоупотребление отдельными СРО контрольными функциями за своими членами без повышения эффективности такого контроля. Контроль за стандартами на процессы выполнения работ НОСТРОЙ осуществляется формально. Предназначение таких стандартов для представителей малого и среднего бизнеса не всегда понятно. </w:t>
      </w:r>
    </w:p>
    <w:p w:rsidR="004763F1" w:rsidRPr="00541162" w:rsidRDefault="004763F1" w:rsidP="001F7A6F">
      <w:pPr>
        <w:pStyle w:val="a4"/>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В качестве вопросов, требующих решения и </w:t>
      </w:r>
      <w:r w:rsidR="00C26DA3" w:rsidRPr="00541162">
        <w:rPr>
          <w:rFonts w:ascii="Bookman Old Style" w:hAnsi="Bookman Old Style" w:cs="Times New Roman"/>
          <w:sz w:val="24"/>
          <w:szCs w:val="24"/>
        </w:rPr>
        <w:t xml:space="preserve">предложенных для </w:t>
      </w:r>
      <w:r w:rsidRPr="00541162">
        <w:rPr>
          <w:rFonts w:ascii="Bookman Old Style" w:hAnsi="Bookman Old Style" w:cs="Times New Roman"/>
          <w:sz w:val="24"/>
          <w:szCs w:val="24"/>
        </w:rPr>
        <w:t xml:space="preserve">включения в доклад </w:t>
      </w:r>
      <w:r w:rsidR="00C26DA3" w:rsidRPr="00541162">
        <w:rPr>
          <w:rFonts w:ascii="Bookman Old Style" w:hAnsi="Bookman Old Style" w:cs="Times New Roman"/>
          <w:sz w:val="24"/>
          <w:szCs w:val="24"/>
        </w:rPr>
        <w:t>относятся</w:t>
      </w:r>
      <w:r w:rsidR="00D83AAD" w:rsidRPr="00541162">
        <w:rPr>
          <w:rFonts w:ascii="Bookman Old Style" w:hAnsi="Bookman Old Style" w:cs="Times New Roman"/>
          <w:sz w:val="24"/>
          <w:szCs w:val="24"/>
        </w:rPr>
        <w:t xml:space="preserve"> предложения</w:t>
      </w:r>
      <w:r w:rsidRPr="00541162">
        <w:rPr>
          <w:rFonts w:ascii="Bookman Old Style" w:hAnsi="Bookman Old Style" w:cs="Times New Roman"/>
          <w:sz w:val="24"/>
          <w:szCs w:val="24"/>
        </w:rPr>
        <w:t>:</w:t>
      </w:r>
    </w:p>
    <w:p w:rsidR="00C26DA3" w:rsidRPr="00541162" w:rsidRDefault="00C26DA3" w:rsidP="001F7A6F">
      <w:pPr>
        <w:pStyle w:val="a4"/>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1. О возможности снижения требований для включения специалистов в национальный реестр специалистов, предусмотренный Градостроительным кодексом Российской Федерации, о наличии общего трудового стажа по профессии, специальности или направлению </w:t>
      </w:r>
      <w:r w:rsidRPr="00541162">
        <w:rPr>
          <w:rFonts w:ascii="Bookman Old Style" w:hAnsi="Bookman Old Style" w:cs="Times New Roman"/>
          <w:sz w:val="24"/>
          <w:szCs w:val="24"/>
        </w:rPr>
        <w:lastRenderedPageBreak/>
        <w:t>подготовки в области строительства не менее чем десять лет. При этом за основу установления трудового стажа целесообразно взять требования, предусмотренные в Постановлении Государственного комитета Совета Министров СССР по вопросам труда и заработной платы от 8.10.1969 № 400 «Об утверждении II части квалификационного справочника должностей служащих и должности руководителей и специалистов, занятых инженерно-техническими и экономическими работами на производственных предприятиях».</w:t>
      </w:r>
    </w:p>
    <w:p w:rsidR="00C26DA3" w:rsidRPr="00541162" w:rsidRDefault="00C26DA3" w:rsidP="001F7A6F">
      <w:pPr>
        <w:pStyle w:val="a4"/>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 xml:space="preserve">2. Об уточнении наименования по профессии, специальности или направления подготовки, а также занимаемых должностей, засчитываемых в стаж работы в сфере строительства для субъектов предпринимательства выполняющих узкоспециализированные работы, такие, например, как капитальный ремонт, пусконаладка лифтового оборудования, по монтажу системы охранно-пожарной сигнализации, </w:t>
      </w:r>
      <w:r w:rsidR="007844E9" w:rsidRPr="00541162">
        <w:rPr>
          <w:rFonts w:ascii="Bookman Old Style" w:hAnsi="Bookman Old Style" w:cs="Times New Roman"/>
          <w:sz w:val="24"/>
          <w:szCs w:val="24"/>
        </w:rPr>
        <w:t xml:space="preserve">по </w:t>
      </w:r>
      <w:r w:rsidRPr="00541162">
        <w:rPr>
          <w:rFonts w:ascii="Bookman Old Style" w:hAnsi="Bookman Old Style" w:cs="Times New Roman"/>
          <w:sz w:val="24"/>
          <w:szCs w:val="24"/>
        </w:rPr>
        <w:t>монтаж</w:t>
      </w:r>
      <w:r w:rsidR="007844E9" w:rsidRPr="00541162">
        <w:rPr>
          <w:rFonts w:ascii="Bookman Old Style" w:hAnsi="Bookman Old Style" w:cs="Times New Roman"/>
          <w:sz w:val="24"/>
          <w:szCs w:val="24"/>
        </w:rPr>
        <w:t>у</w:t>
      </w:r>
      <w:r w:rsidRPr="00541162">
        <w:rPr>
          <w:rFonts w:ascii="Bookman Old Style" w:hAnsi="Bookman Old Style" w:cs="Times New Roman"/>
          <w:sz w:val="24"/>
          <w:szCs w:val="24"/>
        </w:rPr>
        <w:t xml:space="preserve"> слаботочных систем, деятельность технического заказчика.</w:t>
      </w:r>
    </w:p>
    <w:p w:rsidR="00C26DA3" w:rsidRPr="00541162" w:rsidRDefault="00C26DA3" w:rsidP="001F7A6F">
      <w:pPr>
        <w:pStyle w:val="a4"/>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3. О необходимости разработки и законодательного закрепления механизма возврата, после истечения искового срока давности, денежных средств компенсационных фондов, полученных национальными объединениями саморегулируемых организаций от исключенных из государственного реестра саморегулируемых организаций, бывшим членам таких организаций соразмерно их взносу в компенсационный фонд.</w:t>
      </w:r>
    </w:p>
    <w:p w:rsidR="00916FC9" w:rsidRPr="00541162" w:rsidRDefault="00C26DA3" w:rsidP="001F7A6F">
      <w:pPr>
        <w:pStyle w:val="a4"/>
        <w:autoSpaceDE w:val="0"/>
        <w:autoSpaceDN w:val="0"/>
        <w:adjustRightInd w:val="0"/>
        <w:spacing w:after="0"/>
        <w:ind w:left="0" w:firstLine="851"/>
        <w:jc w:val="both"/>
        <w:rPr>
          <w:rFonts w:ascii="Bookman Old Style" w:hAnsi="Bookman Old Style" w:cs="Times New Roman"/>
          <w:sz w:val="24"/>
          <w:szCs w:val="24"/>
        </w:rPr>
      </w:pPr>
      <w:r w:rsidRPr="00541162">
        <w:rPr>
          <w:rFonts w:ascii="Bookman Old Style" w:hAnsi="Bookman Old Style" w:cs="Times New Roman"/>
          <w:sz w:val="24"/>
          <w:szCs w:val="24"/>
        </w:rPr>
        <w:t>4. О необходимости отмены срока, предусмотренного частью 8 статьи 6 Федерального закона № 372-ФЗ, ограничивающего применение до 1 марта 2017 года возможности реорганизации саморегулируемых организаций, без утраты ими статуса, путем присоединения.</w:t>
      </w:r>
    </w:p>
    <w:p w:rsidR="00C26DA3" w:rsidRPr="00541162" w:rsidRDefault="00C26DA3" w:rsidP="001F7A6F">
      <w:pPr>
        <w:pStyle w:val="a4"/>
        <w:autoSpaceDE w:val="0"/>
        <w:autoSpaceDN w:val="0"/>
        <w:adjustRightInd w:val="0"/>
        <w:spacing w:after="0"/>
        <w:ind w:left="0" w:firstLine="851"/>
        <w:jc w:val="both"/>
        <w:rPr>
          <w:rFonts w:ascii="Bookman Old Style" w:hAnsi="Bookman Old Style" w:cs="Times New Roman"/>
          <w:sz w:val="24"/>
          <w:szCs w:val="24"/>
        </w:rPr>
      </w:pPr>
    </w:p>
    <w:p w:rsidR="001F7A6F" w:rsidRPr="00541162" w:rsidRDefault="001F7A6F" w:rsidP="001F7A6F">
      <w:pPr>
        <w:pStyle w:val="a4"/>
        <w:autoSpaceDE w:val="0"/>
        <w:autoSpaceDN w:val="0"/>
        <w:adjustRightInd w:val="0"/>
        <w:spacing w:after="0"/>
        <w:ind w:left="0" w:firstLine="851"/>
        <w:jc w:val="both"/>
        <w:rPr>
          <w:rFonts w:ascii="Bookman Old Style" w:hAnsi="Bookman Old Style" w:cs="Times New Roman"/>
          <w:sz w:val="24"/>
          <w:szCs w:val="24"/>
        </w:rPr>
      </w:pPr>
    </w:p>
    <w:p w:rsidR="001F7A6F" w:rsidRPr="00541162" w:rsidRDefault="001F7A6F" w:rsidP="001F7A6F">
      <w:pPr>
        <w:rPr>
          <w:rFonts w:ascii="Bookman Old Style" w:hAnsi="Bookman Old Style"/>
          <w:sz w:val="24"/>
          <w:szCs w:val="24"/>
        </w:rPr>
      </w:pPr>
    </w:p>
    <w:p w:rsidR="001F7A6F" w:rsidRPr="00541162" w:rsidRDefault="001F7A6F" w:rsidP="001F7A6F">
      <w:pPr>
        <w:spacing w:after="0"/>
        <w:jc w:val="both"/>
        <w:rPr>
          <w:rFonts w:ascii="Bookman Old Style" w:hAnsi="Bookman Old Style"/>
          <w:sz w:val="24"/>
          <w:szCs w:val="24"/>
          <w:shd w:val="clear" w:color="auto" w:fill="FFFFFF"/>
        </w:rPr>
      </w:pPr>
    </w:p>
    <w:p w:rsidR="001F7A6F" w:rsidRPr="00541162" w:rsidRDefault="001F7A6F" w:rsidP="001F7A6F">
      <w:pPr>
        <w:spacing w:after="0"/>
        <w:jc w:val="both"/>
        <w:rPr>
          <w:rFonts w:ascii="Bookman Old Style" w:hAnsi="Bookman Old Style"/>
          <w:sz w:val="24"/>
          <w:szCs w:val="24"/>
          <w:shd w:val="clear" w:color="auto" w:fill="FFFFFF"/>
        </w:rPr>
      </w:pPr>
    </w:p>
    <w:p w:rsidR="001F7A6F" w:rsidRPr="00541162" w:rsidRDefault="001F7A6F" w:rsidP="001F7A6F">
      <w:pPr>
        <w:spacing w:after="0"/>
        <w:jc w:val="both"/>
        <w:rPr>
          <w:rFonts w:ascii="Bookman Old Style" w:hAnsi="Bookman Old Style"/>
          <w:sz w:val="24"/>
          <w:szCs w:val="24"/>
          <w:shd w:val="clear" w:color="auto" w:fill="FFFFFF"/>
        </w:rPr>
      </w:pPr>
      <w:r w:rsidRPr="00541162">
        <w:rPr>
          <w:rFonts w:ascii="Bookman Old Style" w:hAnsi="Bookman Old Style"/>
          <w:sz w:val="24"/>
          <w:szCs w:val="24"/>
          <w:shd w:val="clear" w:color="auto" w:fill="FFFFFF"/>
        </w:rPr>
        <w:t>Член Президиума</w:t>
      </w:r>
    </w:p>
    <w:p w:rsidR="001F7A6F" w:rsidRPr="00541162" w:rsidRDefault="001F7A6F" w:rsidP="001F7A6F">
      <w:pPr>
        <w:spacing w:after="0"/>
        <w:jc w:val="both"/>
        <w:rPr>
          <w:rFonts w:ascii="Bookman Old Style" w:hAnsi="Bookman Old Style"/>
          <w:sz w:val="24"/>
          <w:szCs w:val="24"/>
          <w:shd w:val="clear" w:color="auto" w:fill="FFFFFF"/>
        </w:rPr>
      </w:pPr>
      <w:r w:rsidRPr="00541162">
        <w:rPr>
          <w:rFonts w:ascii="Bookman Old Style" w:hAnsi="Bookman Old Style"/>
          <w:noProof/>
          <w:sz w:val="24"/>
          <w:szCs w:val="24"/>
          <w:lang w:eastAsia="ru-RU"/>
        </w:rPr>
        <w:drawing>
          <wp:anchor distT="0" distB="0" distL="114300" distR="114300" simplePos="0" relativeHeight="251660288" behindDoc="0" locked="0" layoutInCell="1" allowOverlap="1">
            <wp:simplePos x="0" y="0"/>
            <wp:positionH relativeFrom="column">
              <wp:posOffset>3300797</wp:posOffset>
            </wp:positionH>
            <wp:positionV relativeFrom="paragraph">
              <wp:posOffset>70077</wp:posOffset>
            </wp:positionV>
            <wp:extent cx="1501254" cy="1527908"/>
            <wp:effectExtent l="0" t="0" r="381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ЦНМ.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0695" cy="1527339"/>
                    </a:xfrm>
                    <a:prstGeom prst="rect">
                      <a:avLst/>
                    </a:prstGeom>
                  </pic:spPr>
                </pic:pic>
              </a:graphicData>
            </a:graphic>
          </wp:anchor>
        </w:drawing>
      </w:r>
      <w:r w:rsidRPr="00541162">
        <w:rPr>
          <w:rFonts w:ascii="Bookman Old Style" w:hAnsi="Bookman Old Style"/>
          <w:sz w:val="24"/>
          <w:szCs w:val="24"/>
          <w:shd w:val="clear" w:color="auto" w:fill="FFFFFF"/>
        </w:rPr>
        <w:t>ООО МСП «ОПОРА РОССИИ»,</w:t>
      </w:r>
    </w:p>
    <w:p w:rsidR="001F7A6F" w:rsidRPr="00541162" w:rsidRDefault="001F7A6F" w:rsidP="001F7A6F">
      <w:pPr>
        <w:spacing w:after="0"/>
        <w:jc w:val="both"/>
        <w:rPr>
          <w:rFonts w:ascii="Bookman Old Style" w:hAnsi="Bookman Old Style"/>
          <w:sz w:val="24"/>
          <w:szCs w:val="24"/>
          <w:shd w:val="clear" w:color="auto" w:fill="FFFFFF"/>
        </w:rPr>
      </w:pPr>
      <w:r w:rsidRPr="00541162">
        <w:rPr>
          <w:rFonts w:ascii="Bookman Old Style" w:hAnsi="Bookman Old Style"/>
          <w:noProof/>
          <w:sz w:val="24"/>
          <w:szCs w:val="24"/>
          <w:lang w:eastAsia="ru-RU"/>
        </w:rPr>
        <w:drawing>
          <wp:anchor distT="0" distB="0" distL="114300" distR="114300" simplePos="0" relativeHeight="251659264" behindDoc="0" locked="0" layoutInCell="1" allowOverlap="1">
            <wp:simplePos x="0" y="0"/>
            <wp:positionH relativeFrom="column">
              <wp:posOffset>4205605</wp:posOffset>
            </wp:positionH>
            <wp:positionV relativeFrom="paragraph">
              <wp:posOffset>7779385</wp:posOffset>
            </wp:positionV>
            <wp:extent cx="1626870" cy="1662430"/>
            <wp:effectExtent l="0" t="0" r="0" b="0"/>
            <wp:wrapNone/>
            <wp:docPr id="1" name="Рисунок 1" descr="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NM"/>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1662430"/>
                    </a:xfrm>
                    <a:prstGeom prst="rect">
                      <a:avLst/>
                    </a:prstGeom>
                    <a:noFill/>
                    <a:ln>
                      <a:noFill/>
                    </a:ln>
                  </pic:spPr>
                </pic:pic>
              </a:graphicData>
            </a:graphic>
          </wp:anchor>
        </w:drawing>
      </w:r>
      <w:r w:rsidRPr="00541162">
        <w:rPr>
          <w:rFonts w:ascii="Bookman Old Style" w:hAnsi="Bookman Old Style"/>
          <w:sz w:val="24"/>
          <w:szCs w:val="24"/>
          <w:shd w:val="clear" w:color="auto" w:fill="FFFFFF"/>
        </w:rPr>
        <w:t xml:space="preserve">Председатель Комитета по строительству                  </w:t>
      </w:r>
      <w:r w:rsidRPr="00541162">
        <w:rPr>
          <w:rFonts w:ascii="Bookman Old Style" w:hAnsi="Bookman Old Style"/>
          <w:sz w:val="24"/>
          <w:szCs w:val="24"/>
          <w:shd w:val="clear" w:color="auto" w:fill="FFFFFF"/>
        </w:rPr>
        <w:tab/>
      </w:r>
      <w:r w:rsidRPr="00541162">
        <w:rPr>
          <w:rFonts w:ascii="Bookman Old Style" w:hAnsi="Bookman Old Style"/>
          <w:sz w:val="24"/>
          <w:szCs w:val="24"/>
          <w:shd w:val="clear" w:color="auto" w:fill="FFFFFF"/>
        </w:rPr>
        <w:tab/>
      </w:r>
      <w:r w:rsidRPr="00541162">
        <w:rPr>
          <w:rFonts w:ascii="Bookman Old Style" w:hAnsi="Bookman Old Style"/>
          <w:sz w:val="24"/>
          <w:szCs w:val="24"/>
          <w:shd w:val="clear" w:color="auto" w:fill="FFFFFF"/>
        </w:rPr>
        <w:tab/>
      </w:r>
    </w:p>
    <w:p w:rsidR="001F7A6F" w:rsidRPr="00541162" w:rsidRDefault="001F7A6F" w:rsidP="001F7A6F">
      <w:pPr>
        <w:spacing w:after="0"/>
        <w:jc w:val="right"/>
        <w:rPr>
          <w:rFonts w:ascii="Bookman Old Style" w:hAnsi="Bookman Old Style"/>
          <w:sz w:val="24"/>
          <w:szCs w:val="24"/>
          <w:shd w:val="clear" w:color="auto" w:fill="FFFFFF"/>
        </w:rPr>
      </w:pPr>
    </w:p>
    <w:p w:rsidR="001F7A6F" w:rsidRPr="00541162" w:rsidRDefault="001F7A6F" w:rsidP="001F7A6F">
      <w:pPr>
        <w:spacing w:after="0"/>
        <w:jc w:val="right"/>
        <w:rPr>
          <w:rFonts w:ascii="Bookman Old Style" w:hAnsi="Bookman Old Style"/>
          <w:sz w:val="24"/>
          <w:szCs w:val="24"/>
          <w:shd w:val="clear" w:color="auto" w:fill="FFFFFF"/>
        </w:rPr>
      </w:pPr>
      <w:r w:rsidRPr="00541162">
        <w:rPr>
          <w:rFonts w:ascii="Bookman Old Style" w:hAnsi="Bookman Old Style"/>
          <w:sz w:val="24"/>
          <w:szCs w:val="24"/>
          <w:shd w:val="clear" w:color="auto" w:fill="FFFFFF"/>
        </w:rPr>
        <w:t>Н..М. Циганов</w:t>
      </w:r>
    </w:p>
    <w:p w:rsidR="001F7A6F" w:rsidRPr="00541162" w:rsidRDefault="001F7A6F" w:rsidP="001F7A6F">
      <w:pPr>
        <w:pStyle w:val="a4"/>
        <w:autoSpaceDE w:val="0"/>
        <w:autoSpaceDN w:val="0"/>
        <w:adjustRightInd w:val="0"/>
        <w:spacing w:after="0"/>
        <w:ind w:left="0" w:firstLine="851"/>
        <w:jc w:val="both"/>
        <w:rPr>
          <w:rFonts w:ascii="Bookman Old Style" w:hAnsi="Bookman Old Style" w:cs="Times New Roman"/>
          <w:sz w:val="24"/>
          <w:szCs w:val="24"/>
        </w:rPr>
      </w:pPr>
    </w:p>
    <w:sectPr w:rsidR="001F7A6F" w:rsidRPr="00541162" w:rsidSect="00E9293F">
      <w:footerReference w:type="default" r:id="rId11"/>
      <w:pgSz w:w="11906" w:h="16838"/>
      <w:pgMar w:top="1134" w:right="85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C9E" w:rsidRDefault="00933C9E" w:rsidP="00DD693F">
      <w:pPr>
        <w:spacing w:after="0" w:line="240" w:lineRule="auto"/>
      </w:pPr>
      <w:r>
        <w:separator/>
      </w:r>
    </w:p>
  </w:endnote>
  <w:endnote w:type="continuationSeparator" w:id="1">
    <w:p w:rsidR="00933C9E" w:rsidRDefault="00933C9E" w:rsidP="00DD6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205357"/>
      <w:docPartObj>
        <w:docPartGallery w:val="Page Numbers (Bottom of Page)"/>
        <w:docPartUnique/>
      </w:docPartObj>
    </w:sdtPr>
    <w:sdtContent>
      <w:p w:rsidR="000B5703" w:rsidRDefault="00D248A8">
        <w:pPr>
          <w:pStyle w:val="a7"/>
          <w:jc w:val="center"/>
        </w:pPr>
        <w:r>
          <w:fldChar w:fldCharType="begin"/>
        </w:r>
        <w:r w:rsidR="000B5703">
          <w:instrText>PAGE   \* MERGEFORMAT</w:instrText>
        </w:r>
        <w:r>
          <w:fldChar w:fldCharType="separate"/>
        </w:r>
        <w:r w:rsidR="00242A98">
          <w:rPr>
            <w:noProof/>
          </w:rPr>
          <w:t>12</w:t>
        </w:r>
        <w:r>
          <w:fldChar w:fldCharType="end"/>
        </w:r>
      </w:p>
    </w:sdtContent>
  </w:sdt>
  <w:p w:rsidR="000B5703" w:rsidRDefault="000B570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C9E" w:rsidRDefault="00933C9E" w:rsidP="00DD693F">
      <w:pPr>
        <w:spacing w:after="0" w:line="240" w:lineRule="auto"/>
      </w:pPr>
      <w:r>
        <w:separator/>
      </w:r>
    </w:p>
  </w:footnote>
  <w:footnote w:type="continuationSeparator" w:id="1">
    <w:p w:rsidR="00933C9E" w:rsidRDefault="00933C9E" w:rsidP="00DD693F">
      <w:pPr>
        <w:spacing w:after="0" w:line="240" w:lineRule="auto"/>
      </w:pPr>
      <w:r>
        <w:continuationSeparator/>
      </w:r>
    </w:p>
  </w:footnote>
  <w:footnote w:id="2">
    <w:p w:rsidR="000B5703" w:rsidRPr="00023C64" w:rsidRDefault="000B5703" w:rsidP="00F92173">
      <w:pPr>
        <w:pStyle w:val="ac"/>
        <w:rPr>
          <w:rFonts w:ascii="Times New Roman" w:hAnsi="Times New Roman" w:cs="Times New Roman"/>
        </w:rPr>
      </w:pPr>
      <w:r w:rsidRPr="00023C64">
        <w:rPr>
          <w:rStyle w:val="ae"/>
          <w:rFonts w:ascii="Times New Roman" w:hAnsi="Times New Roman" w:cs="Times New Roman"/>
        </w:rPr>
        <w:footnoteRef/>
      </w:r>
      <w:r w:rsidRPr="00023C64">
        <w:rPr>
          <w:rFonts w:ascii="Times New Roman" w:hAnsi="Times New Roman" w:cs="Times New Roman"/>
        </w:rPr>
        <w:t>См.  http://www.gks.ru/wps/wcm/connect/rosstat_main/rosstat/ru/statistics/enterprise/building/#</w:t>
      </w:r>
    </w:p>
  </w:footnote>
  <w:footnote w:id="3">
    <w:p w:rsidR="000B5703" w:rsidRPr="00023C64" w:rsidRDefault="000B5703" w:rsidP="008938D5">
      <w:pPr>
        <w:pStyle w:val="ac"/>
        <w:rPr>
          <w:rFonts w:ascii="Times New Roman" w:hAnsi="Times New Roman" w:cs="Times New Roman"/>
        </w:rPr>
      </w:pPr>
      <w:r>
        <w:rPr>
          <w:rStyle w:val="ae"/>
        </w:rPr>
        <w:footnoteRef/>
      </w:r>
      <w:r w:rsidRPr="00023C64">
        <w:rPr>
          <w:rFonts w:ascii="Times New Roman" w:hAnsi="Times New Roman" w:cs="Times New Roman"/>
        </w:rPr>
        <w:t>См. http://www.minstroyrf.ru/upload/iblock/3bb/Prezentatsiya_Minstroy_itogi_perekhodnogo_perioda.pdf</w:t>
      </w:r>
    </w:p>
  </w:footnote>
  <w:footnote w:id="4">
    <w:p w:rsidR="000B5703" w:rsidRPr="00A603F8" w:rsidRDefault="000B5703">
      <w:pPr>
        <w:pStyle w:val="ac"/>
        <w:rPr>
          <w:rFonts w:ascii="Times New Roman" w:hAnsi="Times New Roman" w:cs="Times New Roman"/>
        </w:rPr>
      </w:pPr>
      <w:r>
        <w:rPr>
          <w:rStyle w:val="ae"/>
        </w:rPr>
        <w:footnoteRef/>
      </w:r>
      <w:r w:rsidRPr="00A603F8">
        <w:rPr>
          <w:rFonts w:ascii="Times New Roman" w:hAnsi="Times New Roman" w:cs="Times New Roman"/>
        </w:rPr>
        <w:t>http://nostroy.ru/department/sektor-reestra/monitoring-deyatelnosti-sro/</w:t>
      </w:r>
    </w:p>
  </w:footnote>
  <w:footnote w:id="5">
    <w:p w:rsidR="000B5703" w:rsidRPr="00A603F8" w:rsidRDefault="000B5703">
      <w:pPr>
        <w:pStyle w:val="ac"/>
        <w:rPr>
          <w:rFonts w:ascii="Times New Roman" w:hAnsi="Times New Roman" w:cs="Times New Roman"/>
        </w:rPr>
      </w:pPr>
      <w:r w:rsidRPr="00A603F8">
        <w:rPr>
          <w:rStyle w:val="ae"/>
          <w:rFonts w:ascii="Times New Roman" w:hAnsi="Times New Roman" w:cs="Times New Roman"/>
        </w:rPr>
        <w:footnoteRef/>
      </w:r>
      <w:r w:rsidRPr="00A603F8">
        <w:rPr>
          <w:rFonts w:ascii="Times New Roman" w:hAnsi="Times New Roman" w:cs="Times New Roman"/>
        </w:rPr>
        <w:t xml:space="preserve"> http://nopriz.ru/nreesters/elektronnyy-reestr/</w:t>
      </w:r>
    </w:p>
  </w:footnote>
  <w:footnote w:id="6">
    <w:p w:rsidR="000B5703" w:rsidRPr="00D11081" w:rsidRDefault="000B5703">
      <w:pPr>
        <w:pStyle w:val="ac"/>
        <w:rPr>
          <w:rFonts w:ascii="Times New Roman" w:hAnsi="Times New Roman" w:cs="Times New Roman"/>
        </w:rPr>
      </w:pPr>
      <w:r w:rsidRPr="00D11081">
        <w:rPr>
          <w:rStyle w:val="ae"/>
          <w:rFonts w:ascii="Times New Roman" w:hAnsi="Times New Roman" w:cs="Times New Roman"/>
        </w:rPr>
        <w:footnoteRef/>
      </w:r>
      <w:r w:rsidRPr="00D11081">
        <w:rPr>
          <w:rFonts w:ascii="Times New Roman" w:hAnsi="Times New Roman" w:cs="Times New Roman"/>
        </w:rPr>
        <w:t xml:space="preserve"> http://www.arbitr.ru/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51E7"/>
    <w:multiLevelType w:val="hybridMultilevel"/>
    <w:tmpl w:val="B7F22C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F910167"/>
    <w:multiLevelType w:val="hybridMultilevel"/>
    <w:tmpl w:val="F800A04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986ABF"/>
    <w:multiLevelType w:val="hybridMultilevel"/>
    <w:tmpl w:val="03CAB8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4F72"/>
    <w:rsid w:val="00005C7B"/>
    <w:rsid w:val="00023C64"/>
    <w:rsid w:val="00025D18"/>
    <w:rsid w:val="0003120E"/>
    <w:rsid w:val="00064CE8"/>
    <w:rsid w:val="000778D3"/>
    <w:rsid w:val="000A1F90"/>
    <w:rsid w:val="000B3BBB"/>
    <w:rsid w:val="000B5703"/>
    <w:rsid w:val="000C5F8E"/>
    <w:rsid w:val="000C7487"/>
    <w:rsid w:val="000E07F0"/>
    <w:rsid w:val="000E0C85"/>
    <w:rsid w:val="000F31B3"/>
    <w:rsid w:val="00107AFC"/>
    <w:rsid w:val="00134C07"/>
    <w:rsid w:val="001437AA"/>
    <w:rsid w:val="00147DA8"/>
    <w:rsid w:val="001A2B3A"/>
    <w:rsid w:val="001D6FC0"/>
    <w:rsid w:val="001F7A6F"/>
    <w:rsid w:val="00200ED1"/>
    <w:rsid w:val="0021055D"/>
    <w:rsid w:val="00242A98"/>
    <w:rsid w:val="0026564E"/>
    <w:rsid w:val="00273B82"/>
    <w:rsid w:val="00286F8C"/>
    <w:rsid w:val="002B48BE"/>
    <w:rsid w:val="002B7DDE"/>
    <w:rsid w:val="002E1AEB"/>
    <w:rsid w:val="00360DC8"/>
    <w:rsid w:val="00372733"/>
    <w:rsid w:val="003B0BAB"/>
    <w:rsid w:val="003B26B1"/>
    <w:rsid w:val="003E68D4"/>
    <w:rsid w:val="003F0456"/>
    <w:rsid w:val="003F66B9"/>
    <w:rsid w:val="00433BB5"/>
    <w:rsid w:val="004404AD"/>
    <w:rsid w:val="00457B6A"/>
    <w:rsid w:val="004763F1"/>
    <w:rsid w:val="00495843"/>
    <w:rsid w:val="00495D55"/>
    <w:rsid w:val="004B19DA"/>
    <w:rsid w:val="004B52C3"/>
    <w:rsid w:val="00541162"/>
    <w:rsid w:val="005444F9"/>
    <w:rsid w:val="005550EA"/>
    <w:rsid w:val="005C07B9"/>
    <w:rsid w:val="005E1F75"/>
    <w:rsid w:val="00611E88"/>
    <w:rsid w:val="00633E48"/>
    <w:rsid w:val="00654F72"/>
    <w:rsid w:val="0069323C"/>
    <w:rsid w:val="006E41B0"/>
    <w:rsid w:val="0070044C"/>
    <w:rsid w:val="007125A7"/>
    <w:rsid w:val="007543B8"/>
    <w:rsid w:val="00762EC3"/>
    <w:rsid w:val="007751E8"/>
    <w:rsid w:val="007844E9"/>
    <w:rsid w:val="00793316"/>
    <w:rsid w:val="0080403F"/>
    <w:rsid w:val="0081357B"/>
    <w:rsid w:val="008544E2"/>
    <w:rsid w:val="00881914"/>
    <w:rsid w:val="008938D5"/>
    <w:rsid w:val="008A3F48"/>
    <w:rsid w:val="008D62D0"/>
    <w:rsid w:val="008E5573"/>
    <w:rsid w:val="009110B3"/>
    <w:rsid w:val="00916FC9"/>
    <w:rsid w:val="00933C9E"/>
    <w:rsid w:val="00944E5F"/>
    <w:rsid w:val="00952AD2"/>
    <w:rsid w:val="00966191"/>
    <w:rsid w:val="009C3720"/>
    <w:rsid w:val="009C3CB5"/>
    <w:rsid w:val="009C4D07"/>
    <w:rsid w:val="009F1D5A"/>
    <w:rsid w:val="00A21CA4"/>
    <w:rsid w:val="00A603F8"/>
    <w:rsid w:val="00A80C88"/>
    <w:rsid w:val="00A86D1B"/>
    <w:rsid w:val="00A97BC7"/>
    <w:rsid w:val="00AA60E0"/>
    <w:rsid w:val="00AE13DF"/>
    <w:rsid w:val="00B435A3"/>
    <w:rsid w:val="00B44B54"/>
    <w:rsid w:val="00B60213"/>
    <w:rsid w:val="00BB09F7"/>
    <w:rsid w:val="00BC278F"/>
    <w:rsid w:val="00BD62D0"/>
    <w:rsid w:val="00BE672D"/>
    <w:rsid w:val="00C106BA"/>
    <w:rsid w:val="00C15165"/>
    <w:rsid w:val="00C2588A"/>
    <w:rsid w:val="00C25B66"/>
    <w:rsid w:val="00C26DA3"/>
    <w:rsid w:val="00C45D85"/>
    <w:rsid w:val="00C4604C"/>
    <w:rsid w:val="00C52E08"/>
    <w:rsid w:val="00C7631A"/>
    <w:rsid w:val="00C802CF"/>
    <w:rsid w:val="00CD4716"/>
    <w:rsid w:val="00CD62EA"/>
    <w:rsid w:val="00D11081"/>
    <w:rsid w:val="00D15808"/>
    <w:rsid w:val="00D248A8"/>
    <w:rsid w:val="00D63BDB"/>
    <w:rsid w:val="00D83AAD"/>
    <w:rsid w:val="00D86B48"/>
    <w:rsid w:val="00DA371E"/>
    <w:rsid w:val="00DA72BF"/>
    <w:rsid w:val="00DC67E0"/>
    <w:rsid w:val="00DC79EA"/>
    <w:rsid w:val="00DD693F"/>
    <w:rsid w:val="00E23F2F"/>
    <w:rsid w:val="00E60DF4"/>
    <w:rsid w:val="00E6499B"/>
    <w:rsid w:val="00E87BBB"/>
    <w:rsid w:val="00E9293F"/>
    <w:rsid w:val="00EA1522"/>
    <w:rsid w:val="00EE1836"/>
    <w:rsid w:val="00F0047B"/>
    <w:rsid w:val="00F039A9"/>
    <w:rsid w:val="00F56694"/>
    <w:rsid w:val="00F65EEE"/>
    <w:rsid w:val="00F86DBC"/>
    <w:rsid w:val="00F87A4F"/>
    <w:rsid w:val="00F92173"/>
    <w:rsid w:val="00FA0094"/>
    <w:rsid w:val="00FA213A"/>
    <w:rsid w:val="00FD7D63"/>
    <w:rsid w:val="00FE6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323C"/>
    <w:pPr>
      <w:ind w:left="720"/>
      <w:contextualSpacing/>
    </w:pPr>
  </w:style>
  <w:style w:type="paragraph" w:styleId="a5">
    <w:name w:val="header"/>
    <w:basedOn w:val="a"/>
    <w:link w:val="a6"/>
    <w:uiPriority w:val="99"/>
    <w:unhideWhenUsed/>
    <w:rsid w:val="00DD6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93F"/>
  </w:style>
  <w:style w:type="paragraph" w:styleId="a7">
    <w:name w:val="footer"/>
    <w:basedOn w:val="a"/>
    <w:link w:val="a8"/>
    <w:uiPriority w:val="99"/>
    <w:unhideWhenUsed/>
    <w:rsid w:val="00DD6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93F"/>
  </w:style>
  <w:style w:type="character" w:styleId="a9">
    <w:name w:val="Hyperlink"/>
    <w:basedOn w:val="a0"/>
    <w:uiPriority w:val="99"/>
    <w:unhideWhenUsed/>
    <w:rsid w:val="00916FC9"/>
    <w:rPr>
      <w:color w:val="0000FF" w:themeColor="hyperlink"/>
      <w:u w:val="single"/>
    </w:rPr>
  </w:style>
  <w:style w:type="paragraph" w:styleId="aa">
    <w:name w:val="Balloon Text"/>
    <w:basedOn w:val="a"/>
    <w:link w:val="ab"/>
    <w:uiPriority w:val="99"/>
    <w:semiHidden/>
    <w:unhideWhenUsed/>
    <w:rsid w:val="00611E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1E88"/>
    <w:rPr>
      <w:rFonts w:ascii="Tahoma" w:hAnsi="Tahoma" w:cs="Tahoma"/>
      <w:sz w:val="16"/>
      <w:szCs w:val="16"/>
    </w:rPr>
  </w:style>
  <w:style w:type="paragraph" w:styleId="ac">
    <w:name w:val="footnote text"/>
    <w:basedOn w:val="a"/>
    <w:link w:val="ad"/>
    <w:uiPriority w:val="99"/>
    <w:semiHidden/>
    <w:unhideWhenUsed/>
    <w:rsid w:val="00433BB5"/>
    <w:pPr>
      <w:spacing w:after="0" w:line="240" w:lineRule="auto"/>
    </w:pPr>
    <w:rPr>
      <w:sz w:val="20"/>
      <w:szCs w:val="20"/>
    </w:rPr>
  </w:style>
  <w:style w:type="character" w:customStyle="1" w:styleId="ad">
    <w:name w:val="Текст сноски Знак"/>
    <w:basedOn w:val="a0"/>
    <w:link w:val="ac"/>
    <w:uiPriority w:val="99"/>
    <w:semiHidden/>
    <w:rsid w:val="00433BB5"/>
    <w:rPr>
      <w:sz w:val="20"/>
      <w:szCs w:val="20"/>
    </w:rPr>
  </w:style>
  <w:style w:type="character" w:styleId="ae">
    <w:name w:val="footnote reference"/>
    <w:basedOn w:val="a0"/>
    <w:uiPriority w:val="99"/>
    <w:semiHidden/>
    <w:unhideWhenUsed/>
    <w:rsid w:val="00433B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4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323C"/>
    <w:pPr>
      <w:ind w:left="720"/>
      <w:contextualSpacing/>
    </w:pPr>
  </w:style>
  <w:style w:type="paragraph" w:styleId="a5">
    <w:name w:val="header"/>
    <w:basedOn w:val="a"/>
    <w:link w:val="a6"/>
    <w:uiPriority w:val="99"/>
    <w:unhideWhenUsed/>
    <w:rsid w:val="00DD6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693F"/>
  </w:style>
  <w:style w:type="paragraph" w:styleId="a7">
    <w:name w:val="footer"/>
    <w:basedOn w:val="a"/>
    <w:link w:val="a8"/>
    <w:uiPriority w:val="99"/>
    <w:unhideWhenUsed/>
    <w:rsid w:val="00DD6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93F"/>
  </w:style>
  <w:style w:type="character" w:styleId="a9">
    <w:name w:val="Hyperlink"/>
    <w:basedOn w:val="a0"/>
    <w:uiPriority w:val="99"/>
    <w:unhideWhenUsed/>
    <w:rsid w:val="00916FC9"/>
    <w:rPr>
      <w:color w:val="0000FF" w:themeColor="hyperlink"/>
      <w:u w:val="single"/>
    </w:rPr>
  </w:style>
  <w:style w:type="paragraph" w:styleId="aa">
    <w:name w:val="Balloon Text"/>
    <w:basedOn w:val="a"/>
    <w:link w:val="ab"/>
    <w:uiPriority w:val="99"/>
    <w:semiHidden/>
    <w:unhideWhenUsed/>
    <w:rsid w:val="00611E8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1E88"/>
    <w:rPr>
      <w:rFonts w:ascii="Tahoma" w:hAnsi="Tahoma" w:cs="Tahoma"/>
      <w:sz w:val="16"/>
      <w:szCs w:val="16"/>
    </w:rPr>
  </w:style>
  <w:style w:type="paragraph" w:styleId="ac">
    <w:name w:val="footnote text"/>
    <w:basedOn w:val="a"/>
    <w:link w:val="ad"/>
    <w:uiPriority w:val="99"/>
    <w:semiHidden/>
    <w:unhideWhenUsed/>
    <w:rsid w:val="00433BB5"/>
    <w:pPr>
      <w:spacing w:after="0" w:line="240" w:lineRule="auto"/>
    </w:pPr>
    <w:rPr>
      <w:sz w:val="20"/>
      <w:szCs w:val="20"/>
    </w:rPr>
  </w:style>
  <w:style w:type="character" w:customStyle="1" w:styleId="ad">
    <w:name w:val="Текст сноски Знак"/>
    <w:basedOn w:val="a0"/>
    <w:link w:val="ac"/>
    <w:uiPriority w:val="99"/>
    <w:semiHidden/>
    <w:rsid w:val="00433BB5"/>
    <w:rPr>
      <w:sz w:val="20"/>
      <w:szCs w:val="20"/>
    </w:rPr>
  </w:style>
  <w:style w:type="character" w:styleId="ae">
    <w:name w:val="footnote reference"/>
    <w:basedOn w:val="a0"/>
    <w:uiPriority w:val="99"/>
    <w:semiHidden/>
    <w:unhideWhenUsed/>
    <w:rsid w:val="00433BB5"/>
    <w:rPr>
      <w:vertAlign w:val="superscript"/>
    </w:rPr>
  </w:style>
</w:styles>
</file>

<file path=word/webSettings.xml><?xml version="1.0" encoding="utf-8"?>
<w:webSettings xmlns:r="http://schemas.openxmlformats.org/officeDocument/2006/relationships" xmlns:w="http://schemas.openxmlformats.org/wordprocessingml/2006/main">
  <w:divs>
    <w:div w:id="1254779232">
      <w:bodyDiv w:val="1"/>
      <w:marLeft w:val="0"/>
      <w:marRight w:val="0"/>
      <w:marTop w:val="0"/>
      <w:marBottom w:val="0"/>
      <w:divBdr>
        <w:top w:val="none" w:sz="0" w:space="0" w:color="auto"/>
        <w:left w:val="none" w:sz="0" w:space="0" w:color="auto"/>
        <w:bottom w:val="none" w:sz="0" w:space="0" w:color="auto"/>
        <w:right w:val="none" w:sz="0" w:space="0" w:color="auto"/>
      </w:divBdr>
    </w:div>
    <w:div w:id="14877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BD12-2DD7-4802-AD11-1AEF4167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3378</Words>
  <Characters>24157</Characters>
  <Application>Microsoft Office Word</Application>
  <DocSecurity>0</DocSecurity>
  <Lines>503</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1</cp:lastModifiedBy>
  <cp:revision>4</cp:revision>
  <cp:lastPrinted>2018-03-26T11:55:00Z</cp:lastPrinted>
  <dcterms:created xsi:type="dcterms:W3CDTF">2018-03-29T16:52:00Z</dcterms:created>
  <dcterms:modified xsi:type="dcterms:W3CDTF">2018-03-29T19:48:00Z</dcterms:modified>
</cp:coreProperties>
</file>